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Normal"/>
        <w:spacing w:lineRule="auto" w:line="360"/>
        <w:rPr/>
      </w:pPr>
      <w:r>
        <w:rPr/>
      </w:r>
    </w:p>
    <w:p>
      <w:pPr>
        <w:pStyle w:val="Normal"/>
        <w:spacing w:lineRule="auto" w:line="360"/>
        <w:rPr/>
      </w:pPr>
      <w:r>
        <w:rPr/>
        <w:t>Source:</w:t>
        <w:tab/>
        <w:t>Financial Times Deutschland, 27.04.01</w:t>
      </w:r>
    </w:p>
    <w:p>
      <w:pPr>
        <w:pStyle w:val="Normal"/>
        <w:spacing w:lineRule="auto" w:line="360"/>
        <w:rPr/>
      </w:pPr>
      <w:r>
        <w:rPr/>
        <w:t>Author:</w:t>
        <w:tab/>
        <w:tab/>
        <w:t>Peter Daralt</w:t>
      </w:r>
    </w:p>
    <w:p>
      <w:pPr>
        <w:pStyle w:val="Normal"/>
        <w:spacing w:lineRule="auto" w:line="360"/>
        <w:rPr/>
      </w:pPr>
      <w:r>
        <w:rPr/>
      </w:r>
    </w:p>
    <w:p>
      <w:pPr>
        <w:pStyle w:val="Heading2"/>
        <w:ind w:hanging="0" w:start="0"/>
        <w:rPr>
          <w:sz w:val="28"/>
        </w:rPr>
      </w:pPr>
      <w:r>
        <w:rPr>
          <w:sz w:val="28"/>
        </w:rPr>
        <w:t>High-wire act</w:t>
      </w:r>
    </w:p>
    <w:p>
      <w:pPr>
        <w:pStyle w:val="Normal"/>
        <w:spacing w:lineRule="auto" w:line="360"/>
        <w:rPr/>
      </w:pPr>
      <w:r>
        <w:rPr>
          <w:b/>
        </w:rPr>
        <w:t xml:space="preserve">Europe’s </w:t>
      </w:r>
      <w:r>
        <w:rPr>
          <w:b/>
          <w:u w:val="single"/>
        </w:rPr>
        <w:t>power giants</w:t>
      </w:r>
      <w:r>
        <w:rPr>
          <w:b/>
        </w:rPr>
        <w:t xml:space="preserve"> must first show that they can turn the new freedoms profitably to their advantage</w:t>
      </w:r>
    </w:p>
    <w:p>
      <w:pPr>
        <w:pStyle w:val="Normal"/>
        <w:spacing w:lineRule="auto" w:line="360"/>
        <w:rPr>
          <w:b/>
        </w:rPr>
      </w:pPr>
      <w:r>
        <w:rPr>
          <w:b/>
        </w:rPr>
      </w:r>
    </w:p>
    <w:p>
      <w:pPr>
        <w:pStyle w:val="Normal"/>
        <w:spacing w:lineRule="auto" w:line="360"/>
        <w:rPr/>
      </w:pPr>
      <w:r>
        <w:rPr/>
        <w:t>Imagine a company which controls the largest market-place on the Internet.  The platform has facilitated transactions worth 525 billion dollars to date – a hundred times more than the world’s most successful auctioneer, Ebay, in the year 2000.  Only 16 months after the platform was launched, the volume of transactions has reached 40 billion dollars per month – more than Covisint, probably the most promising E-market-place for car parts, can dream of in annual turnover in the distant future.</w:t>
      </w:r>
    </w:p>
    <w:p>
      <w:pPr>
        <w:pStyle w:val="Normal"/>
        <w:spacing w:lineRule="auto" w:line="360"/>
        <w:rPr/>
      </w:pPr>
      <w:r>
        <w:rPr/>
        <w:t>Sounds like science fiction, doesn’t it?  But Enron has long since achieved that feat.  In the late 1980s, the then rather sleepy American pipeline operator had a vision:  vertically integrated energy suppliers would be replaced by markets where the Texans (Enron) would find the best suppliers for each transaction stage.  “Microsoft developed DOS, Enron developed MOS:  a Market Operating System, which there would soon be no getting around”, enthuses management guru Gary Hamel.</w:t>
      </w:r>
    </w:p>
    <w:p>
      <w:pPr>
        <w:pStyle w:val="Normal"/>
        <w:spacing w:lineRule="auto" w:line="360"/>
        <w:rPr/>
      </w:pPr>
      <w:r>
        <w:rPr/>
        <w:t>With Enron-Online, which started up in November 1999, came the big breakthrough.  The Internet allowed quantum leaps in speed and efficiency.  Thanks to many years’ experience in energy logistics, Enron is able to guarantee that the goods will actually be delivered, a crucial advantage compared with alternative energy markets.  And, like Microsoft, Enron took advantage of network effects:  the more users the platform has, the better it is for every individual.</w:t>
      </w:r>
    </w:p>
    <w:p>
      <w:pPr>
        <w:pStyle w:val="Normal"/>
        <w:spacing w:lineRule="auto" w:line="360"/>
        <w:rPr/>
      </w:pPr>
      <w:r>
        <w:rPr/>
        <w:t>A similar mechanism protected the established energy suppliers in Europe against adverse competition for a long time.  Large, extensive electricity networks represented virtually insurmountable barriers.  Energy suppliers were therefore cited rightly in economics textbooks as a perfect example of natural monopolies.  In order to protect electricity consumers, they were therefore either nationalised straight away or at least made subject to stringent regulations by the legislature.</w:t>
      </w:r>
    </w:p>
    <w:p>
      <w:pPr>
        <w:pStyle w:val="Normal"/>
        <w:spacing w:lineRule="auto" w:line="360"/>
        <w:rPr/>
      </w:pPr>
      <w:r>
        <w:rPr/>
        <w:t>In return, shareholders were able to count on secure returns, in almost the same way as with loans.  And as a result supplier shares – also called widow’s and orphan’s securities – usually benefited in two respects from stock market turbulence.  Initially, they were seen as safe havens.  As soon as the economy went into recession and the issuing banks lowered interest rates, they were more attractive than loansdue to their attractive dividends in  which generally brought about another upwards rate surge.</w:t>
      </w:r>
    </w:p>
    <w:p>
      <w:pPr>
        <w:pStyle w:val="Normal"/>
        <w:spacing w:lineRule="auto" w:line="360"/>
        <w:rPr/>
      </w:pPr>
      <w:r>
        <w:rPr/>
        <w:t>So it is not surprising that energy suppliers in Europe have been outdoing the declining general market since the start of last year.  The only remarkable aspect is how small European growth levels were compared with those in the USA.  6.5 per cent could be earned, including dividends, less than with many corporate loans.  Since December 2000 there have even been some heavy losses.  On the other hand, investors in American energy securities have been able to look forward to dollar price increases of just under 40 per cent since the start of the year – despite the energy crisis in California, which has driven some local electricity suppliers to the brink of ruin.  On the basis of that experience, many banks are concentrating on redefining their sector recommendations:  down in Europe, up in America.</w:t>
      </w:r>
    </w:p>
    <w:p>
      <w:pPr>
        <w:pStyle w:val="Normal"/>
        <w:spacing w:lineRule="auto" w:line="360"/>
        <w:rPr/>
      </w:pPr>
      <w:r>
        <w:rPr/>
        <w:t>Amending the economics textbooks could take a little longer. Revision is long overdue.  As in the telecommunications sector, new technologies and a political desire for change have completely altered the rules.</w:t>
      </w:r>
    </w:p>
    <w:p>
      <w:pPr>
        <w:pStyle w:val="Normal"/>
        <w:spacing w:lineRule="auto" w:line="360"/>
        <w:rPr/>
      </w:pPr>
      <w:r>
        <w:rPr/>
        <w:t>Liberalised electricity markets have put prices under pressure, especially in Germany and the UK.  The regulatory authorities are increasingly insisting on the opening up of electricity networks to new applicants.  Robbed of their monopoly, the energy giants must from now on attend to customer relations and show a spirit of imagination.  Advances in the development of gas turbines, alternative energy sources and fuel cells promise completely new and more environmentally-friendly opportunities. But innovation is not the main strength of ex-monopolists.  “Like the Soviet planned economy, the traditional energy giants seem to be collapsing under their own weight”, concludes Seth Dunn, author of the study “Micropower:  The Next Electrical Era” (</w:t>
      </w:r>
      <w:hyperlink r:id="rId2">
        <w:r>
          <w:rPr>
            <w:rStyle w:val="Hyperlink"/>
          </w:rPr>
          <w:t>www.worldwatch.org/pubs/paper151.html)</w:t>
        </w:r>
      </w:hyperlink>
      <w:r>
        <w:rPr/>
        <w:t>, which is one of the best guides through the new electricity world.</w:t>
      </w:r>
    </w:p>
    <w:p>
      <w:pPr>
        <w:pStyle w:val="Normal"/>
        <w:spacing w:lineRule="auto" w:line="360"/>
        <w:rPr/>
      </w:pPr>
      <w:r>
        <w:rPr/>
        <w:t>But the old energy giants are not beaten yet.  The German companies Eon and RWE, but also the Italian Enel and the French Suez, have few debts and hold several shareholdings in companies which they could sell if necessary in order to push ahead with their core business – supplying electricity, water and gas – all over Europe.</w:t>
      </w:r>
    </w:p>
    <w:p>
      <w:pPr>
        <w:pStyle w:val="Normal"/>
        <w:spacing w:lineRule="auto" w:line="360"/>
        <w:rPr/>
      </w:pPr>
      <w:r>
        <w:rPr/>
        <w:t>The investment bank CSFB assumes that Europe’s largest suppliers have financial resources totalling 108 billion Euros.  This is much more than the market value of the entire sector in Great Britain – so there is much jostling over the few remaining take-over candidates.  The sector (apart from Spain) is also still suffering from an over-supply of electricity.</w:t>
      </w:r>
    </w:p>
    <w:p>
      <w:pPr>
        <w:pStyle w:val="Normal"/>
        <w:spacing w:lineRule="auto" w:line="360"/>
        <w:rPr/>
      </w:pPr>
      <w:r>
        <w:rPr/>
        <w:t>It is not surprising, therefore, that many companies, such as Eon, are looking increasingly towards America.  The US market is indeed attractive.  For the sector as a whole, CSFB expects profit growth rates of 15 per cent in the next three to five years.  Enron is certainly viewed as ambitious, but it has shown that there is considerable growth potential in the energy sector as well:  quarterly turnover has nearly tripled compared with last year.</w:t>
      </w:r>
    </w:p>
    <w:p>
      <w:pPr>
        <w:pStyle w:val="Normal"/>
        <w:spacing w:lineRule="auto" w:line="360"/>
        <w:rPr/>
      </w:pPr>
      <w:r>
        <w:rPr/>
        <w:t>But the hope of enjoying competitive advantages as a result of the experience on the deregulated European markets if America opens its market might turn out to be deceptive.  In terms of the breaking of links between energy production, logistics and sales, America is light-years ahead of the Europeans.</w:t>
      </w:r>
    </w:p>
    <w:p>
      <w:pPr>
        <w:pStyle w:val="Normal"/>
        <w:spacing w:lineRule="auto" w:line="360"/>
        <w:rPr/>
      </w:pPr>
      <w:r>
        <w:rPr/>
        <w:t>The regulatory authorities have traditionally been critical of integrated suppliers.  There is a risk that Europe’s suppliers will sleep through new developments and fritter away their money on bidder wars or risky US acquisitions.  As a result, it might take the largest suppliers in particular some time before Captain Kirk gives the order “Beam me up Scotty!” on the starship Europe.  At least if the price of the share is concerned .</w:t>
      </w:r>
    </w:p>
    <w:p>
      <w:pPr>
        <w:pStyle w:val="Normal"/>
        <w:spacing w:lineRule="auto" w:line="360"/>
        <w:rPr/>
      </w:pPr>
      <w:r>
        <w:rPr/>
      </w:r>
    </w:p>
    <w:p>
      <w:pPr>
        <w:pStyle w:val="Normal"/>
        <w:spacing w:lineRule="auto" w:line="360"/>
        <w:rPr/>
      </w:pPr>
      <w:r>
        <w:rPr/>
        <w:t>[text in box]</w:t>
      </w:r>
    </w:p>
    <w:p>
      <w:pPr>
        <w:pStyle w:val="Heading2"/>
        <w:ind w:hanging="0" w:start="0"/>
        <w:rPr/>
      </w:pPr>
      <w:r>
        <w:rPr/>
        <w:t>LIBERALISED</w:t>
      </w:r>
    </w:p>
    <w:p>
      <w:pPr>
        <w:pStyle w:val="Normal"/>
        <w:spacing w:lineRule="auto" w:line="360"/>
        <w:rPr/>
      </w:pPr>
      <w:r>
        <w:rPr/>
        <w:t>The liberalisation of electricity markets has robbed European suppliers of their reserves.  War chests bulging, they are now attempting to achieve high profitability similar to that of a number of US power groups.</w:t>
      </w:r>
    </w:p>
    <w:sectPr>
      <w:type w:val="nextPage"/>
      <w:pgSz w:w="11906" w:h="16838"/>
      <w:pgMar w:left="1418" w:right="1418" w:gutter="0" w:header="0" w:top="851"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GB" w:bidi="ar-SA" w:eastAsia="zh-CN"/>
    </w:rPr>
  </w:style>
  <w:style w:type="paragraph" w:styleId="Heading1">
    <w:name w:val="heading 1"/>
    <w:basedOn w:val="Normal"/>
    <w:next w:val="Normal"/>
    <w:qFormat/>
    <w:pPr>
      <w:keepNext w:val="true"/>
      <w:numPr>
        <w:ilvl w:val="0"/>
        <w:numId w:val="1"/>
      </w:numPr>
      <w:spacing w:lineRule="auto" w:line="360"/>
      <w:outlineLvl w:val="0"/>
    </w:pPr>
    <w:rPr>
      <w:u w:val="single"/>
    </w:rPr>
  </w:style>
  <w:style w:type="paragraph" w:styleId="Heading2">
    <w:name w:val="heading 2"/>
    <w:basedOn w:val="Normal"/>
    <w:next w:val="Normal"/>
    <w:qFormat/>
    <w:pPr>
      <w:keepNext w:val="true"/>
      <w:numPr>
        <w:ilvl w:val="1"/>
        <w:numId w:val="1"/>
      </w:numPr>
      <w:spacing w:lineRule="auto" w:line="360"/>
      <w:outlineLvl w:val="1"/>
    </w:pPr>
    <w:rPr>
      <w:b/>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worldwatch.org/pubs/paper15b.html)"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2001-05-15T07:58:00Z</dcterms:created>
  <dc:creator>Sue Anderson</dc:creator>
  <dc:description/>
  <dc:language>en-CA</dc:language>
  <cp:lastModifiedBy>imaclean</cp:lastModifiedBy>
  <cp:lastPrinted>2001-05-11T10:46:00Z</cp:lastPrinted>
  <dcterms:modified xsi:type="dcterms:W3CDTF">2001-05-15T07:58:00Z</dcterms:modified>
  <cp:revision>2</cp:revision>
  <dc:subject/>
  <dc:title>Source:</dc:title>
</cp:coreProperties>
</file>