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Fonts w:eastAsia="Helvetica"/>
        </w:rPr>
        <w:t xml:space="preserve"> </w:t>
      </w:r>
      <w:r>
        <w:rPr>
          <w:rFonts w:cs="Times New Roman" w:ascii="Times New Roman" w:hAnsi="Times New Roman"/>
        </w:rPr>
        <w:t xml:space="preserve">ANTELOPE VALLEY ENERGY FACILITY, L.L.C. - </w:t>
      </w:r>
    </w:p>
    <w:p>
      <w:pPr>
        <w:pStyle w:val="Subtitle"/>
        <w:rPr/>
      </w:pPr>
      <w:r>
        <w:rPr/>
        <w:t>SOUTHERN CALIFORNIA EDISON COMPANY</w:t>
      </w:r>
    </w:p>
    <w:p>
      <w:pPr>
        <w:pStyle w:val="Normal"/>
        <w:widowControl/>
        <w:spacing w:lineRule="auto" w:line="360"/>
        <w:jc w:val="center"/>
        <w:rPr>
          <w:rFonts w:ascii="Times New Roman" w:hAnsi="Times New Roman" w:cs="Times New Roman"/>
        </w:rPr>
      </w:pPr>
      <w:r>
        <w:rPr>
          <w:rFonts w:cs="Times New Roman" w:ascii="Times New Roman" w:hAnsi="Times New Roman"/>
        </w:rPr>
        <w:t>TRANSMISSION OWNER TARIFF</w:t>
      </w:r>
    </w:p>
    <w:p>
      <w:pPr>
        <w:pStyle w:val="Heading1"/>
        <w:ind w:hanging="0" w:start="0"/>
        <w:rPr/>
      </w:pPr>
      <w:r>
        <w:rPr/>
        <w:t xml:space="preserve">FACILITIES STUDY AGREEMENT </w:t>
      </w:r>
    </w:p>
    <w:p>
      <w:pPr>
        <w:pStyle w:val="Normal"/>
        <w:widowControl/>
        <w:spacing w:lineRule="auto" w:line="480"/>
        <w:jc w:val="center"/>
        <w:rPr>
          <w:rFonts w:ascii="Times New Roman" w:hAnsi="Times New Roman" w:cs="Times New Roman"/>
          <w:b w:val="false"/>
        </w:rPr>
      </w:pPr>
      <w:r>
        <w:rPr>
          <w:rFonts w:cs="Times New Roman" w:ascii="Times New Roman" w:hAnsi="Times New Roman"/>
          <w:b w:val="false"/>
        </w:rPr>
      </w:r>
    </w:p>
    <w:p>
      <w:pPr>
        <w:pStyle w:val="Normal"/>
        <w:widowControl/>
        <w:tabs>
          <w:tab w:val="clear" w:pos="720"/>
          <w:tab w:val="left" w:pos="360" w:leader="none"/>
        </w:tabs>
        <w:spacing w:lineRule="auto" w:line="480"/>
        <w:ind w:hanging="360" w:start="360" w:end="0"/>
        <w:rPr>
          <w:rFonts w:ascii="Times New Roman Bold" w:hAnsi="Times New Roman Bold" w:cs="Times New Roman Bold"/>
        </w:rPr>
      </w:pPr>
      <w:r>
        <w:rPr>
          <w:rFonts w:cs="Times New Roman" w:ascii="Times New Roman" w:hAnsi="Times New Roman"/>
          <w:b w:val="false"/>
          <w:bCs/>
        </w:rPr>
        <w:t>1.</w:t>
        <w:tab/>
      </w:r>
      <w:r>
        <w:rPr>
          <w:rFonts w:cs="Times New Roman" w:ascii="Times New Roman" w:hAnsi="Times New Roman"/>
          <w:u w:val="single"/>
        </w:rPr>
        <w:t>Summary</w:t>
      </w:r>
      <w:r>
        <w:rPr>
          <w:rFonts w:cs="Times New Roman" w:ascii="Times New Roman" w:hAnsi="Times New Roman"/>
        </w:rPr>
        <w:t>:</w:t>
      </w:r>
      <w:r>
        <w:rPr/>
        <w:t xml:space="preserve"> </w:t>
      </w:r>
      <w:r>
        <w:rPr>
          <w:rFonts w:cs="Times New Roman" w:ascii="Times New Roman" w:hAnsi="Times New Roman"/>
          <w:b w:val="false"/>
        </w:rPr>
        <w:t>Antelope Valley Energy Facility, L.L.C. (“AVEF”) applied to Southern California Edison Company (“SCE”) for interconnection of 1006 MW of capacity at SCE’s Vincent Substation under the terms of the Transmission Owner (“TO”) Tariff.  AVEF proposes to interconnect at Vincent Substation and transmit Energy and/or Ancillary Services to the California Independent System Operator (“ISO”).  SCE performed a System Impact Study for AVEF.  The results of that study were published in a report transmitted to AVEF and the ISO on December 29, 2000, titled “Antelope Valley Energy Facility System Impact Study”.  The System Impact Study results indicated the need for a Facilities Study (“Study”) due to the facilities, equipment modifications or additions which may be required.  Accordingly, SCE and AVEF wish to enter into this Facilities Study Agreement (“Agreement”) providing the terms for SCE to perform a Study to determine required transmission system upgrades, modifications or additions, and any other required system modifications or additions, needed to accommodate AVEF’s request to interconnect 1006 MW of capacity at SCE’s Vincent Substation.</w:t>
      </w:r>
    </w:p>
    <w:p>
      <w:pPr>
        <w:pStyle w:val="Normal"/>
        <w:widowControl/>
        <w:tabs>
          <w:tab w:val="clear" w:pos="720"/>
          <w:tab w:val="left" w:pos="360" w:leader="none"/>
        </w:tabs>
        <w:spacing w:lineRule="auto" w:line="480"/>
        <w:ind w:hanging="360" w:start="360" w:end="0"/>
        <w:rPr>
          <w:rFonts w:ascii="Times New Roman" w:hAnsi="Times New Roman" w:cs="Times New Roman"/>
        </w:rPr>
      </w:pPr>
      <w:r>
        <w:rPr>
          <w:rFonts w:cs="Times New Roman" w:ascii="Times New Roman" w:hAnsi="Times New Roman"/>
          <w:b w:val="false"/>
        </w:rPr>
        <w:t>2.</w:t>
        <w:tab/>
      </w:r>
      <w:r>
        <w:rPr>
          <w:rFonts w:cs="Times New Roman" w:ascii="Times New Roman" w:hAnsi="Times New Roman"/>
          <w:u w:val="single"/>
        </w:rPr>
        <w:t>Definitions</w:t>
      </w:r>
      <w:r>
        <w:rPr>
          <w:rFonts w:cs="Times New Roman" w:ascii="Times New Roman" w:hAnsi="Times New Roman"/>
          <w:b w:val="false"/>
        </w:rPr>
        <w:t xml:space="preserve">: </w:t>
      </w:r>
      <w:r>
        <w:rPr>
          <w:rFonts w:cs="Times New Roman" w:ascii="Times New Roman" w:hAnsi="Times New Roman"/>
        </w:rPr>
        <w:t xml:space="preserve"> </w:t>
      </w:r>
      <w:r>
        <w:rPr>
          <w:rFonts w:cs="Times New Roman" w:ascii="Times New Roman" w:hAnsi="Times New Roman"/>
          <w:b w:val="false"/>
        </w:rPr>
        <w:t>All terms with initial capitalization not otherwise defined herein shall have the meanings assigned to them in the TO Tariff.</w:t>
      </w:r>
    </w:p>
    <w:p>
      <w:pPr>
        <w:pStyle w:val="Normal"/>
        <w:widowControl/>
        <w:numPr>
          <w:ilvl w:val="0"/>
          <w:numId w:val="7"/>
        </w:numPr>
        <w:spacing w:lineRule="auto" w:line="480"/>
        <w:rPr>
          <w:rFonts w:ascii="Times New Roman" w:hAnsi="Times New Roman" w:cs="Times New Roman"/>
          <w:b w:val="false"/>
        </w:rPr>
      </w:pPr>
      <w:r>
        <w:rPr>
          <w:rFonts w:cs="Times New Roman" w:ascii="Times New Roman" w:hAnsi="Times New Roman"/>
          <w:u w:val="single"/>
        </w:rPr>
        <w:t>Scope</w:t>
      </w:r>
      <w:r>
        <w:rPr>
          <w:rFonts w:cs="Times New Roman" w:ascii="Times New Roman" w:hAnsi="Times New Roman"/>
          <w:b w:val="false"/>
        </w:rPr>
        <w:t>: The Study will include the following scope of work:</w:t>
      </w:r>
    </w:p>
    <w:p>
      <w:pPr>
        <w:pStyle w:val="Normal"/>
        <w:widowControl/>
        <w:numPr>
          <w:ilvl w:val="0"/>
          <w:numId w:val="2"/>
        </w:numPr>
        <w:tabs>
          <w:tab w:val="clear" w:pos="720"/>
          <w:tab w:val="left" w:pos="1080" w:leader="none"/>
        </w:tabs>
        <w:spacing w:lineRule="auto" w:line="480"/>
        <w:rPr>
          <w:rFonts w:ascii="Times New Roman" w:hAnsi="Times New Roman" w:cs="Times New Roman"/>
          <w:b w:val="false"/>
        </w:rPr>
      </w:pPr>
      <w:r>
        <w:rPr>
          <w:rFonts w:cs="Times New Roman" w:ascii="Times New Roman" w:hAnsi="Times New Roman"/>
          <w:b w:val="false"/>
        </w:rPr>
        <w:t>SCE will determine the required transmission facilities, substation facilities, and appurtenant equipment, directly at the point of interconnection, required to interconnect AVEF’s proposed 1006 MW generation project (“Antelope Valley Project”) to the 230 kV bus at SCE’s Vincent Substation.</w:t>
      </w:r>
    </w:p>
    <w:p>
      <w:pPr>
        <w:pStyle w:val="Normal"/>
        <w:widowControl/>
        <w:numPr>
          <w:ilvl w:val="0"/>
          <w:numId w:val="2"/>
        </w:numPr>
        <w:tabs>
          <w:tab w:val="clear" w:pos="720"/>
          <w:tab w:val="left" w:pos="1080" w:leader="none"/>
        </w:tabs>
        <w:spacing w:lineRule="auto" w:line="480"/>
        <w:ind w:hanging="720" w:start="1080" w:end="-180"/>
        <w:rPr>
          <w:rFonts w:ascii="Times New Roman" w:hAnsi="Times New Roman" w:cs="Times New Roman"/>
          <w:b w:val="false"/>
        </w:rPr>
      </w:pPr>
      <w:r>
        <w:rPr>
          <w:rFonts w:cs="Times New Roman" w:ascii="Times New Roman" w:hAnsi="Times New Roman"/>
          <w:b w:val="false"/>
        </w:rPr>
        <w:t>SCE will develop the Remedial Action Schemes (“RAS”) necessary to trip the Antelope Valley Project to prevent the overloads on 1) the Lugo-Mira Loma No. 2&amp;3 500 kV lines, and 2) the 230/220 kV regulating transformers at Sylmar Substation, identified in the System Impact Study.  SCE will determine the equipment necessary to implement such RAS.  Any RAS identified will be subject to ISO approval.</w:t>
      </w:r>
    </w:p>
    <w:p>
      <w:pPr>
        <w:pStyle w:val="Normal"/>
        <w:widowControl/>
        <w:numPr>
          <w:ilvl w:val="0"/>
          <w:numId w:val="2"/>
        </w:numPr>
        <w:tabs>
          <w:tab w:val="clear" w:pos="720"/>
          <w:tab w:val="left" w:pos="1080" w:leader="none"/>
        </w:tabs>
        <w:spacing w:lineRule="auto" w:line="480"/>
        <w:rPr>
          <w:rFonts w:ascii="Times New Roman" w:hAnsi="Times New Roman" w:cs="Times New Roman"/>
          <w:b w:val="false"/>
        </w:rPr>
      </w:pPr>
      <w:r>
        <w:rPr>
          <w:rFonts w:cs="Times New Roman" w:ascii="Times New Roman" w:hAnsi="Times New Roman"/>
          <w:b w:val="false"/>
        </w:rPr>
        <w:t>In addition to developing the above RAS, SCE will determine the required transmission facilities, substation facilities, and appurtenant equipment required to 1) re-conductor sections of the Lugo-Mira Loma No. 2&amp;3 500 kV lines, and 2) replace the two 230/220 kV regulating transformers at Sylmar Substation, to prevent the overloads identified in the System Impact Study as may be required to interconnect the Antelope Valley Project if the aforementioned RAS is not approved by the ISO as an acceptable form of congestion management.</w:t>
      </w:r>
    </w:p>
    <w:p>
      <w:pPr>
        <w:pStyle w:val="Normal"/>
        <w:widowControl/>
        <w:numPr>
          <w:ilvl w:val="0"/>
          <w:numId w:val="2"/>
        </w:numPr>
        <w:tabs>
          <w:tab w:val="clear" w:pos="720"/>
          <w:tab w:val="left" w:pos="1080" w:leader="none"/>
        </w:tabs>
        <w:spacing w:lineRule="auto" w:line="480"/>
        <w:rPr>
          <w:rFonts w:ascii="Times New Roman" w:hAnsi="Times New Roman" w:cs="Times New Roman"/>
          <w:b w:val="false"/>
        </w:rPr>
      </w:pPr>
      <w:r>
        <w:rPr>
          <w:rFonts w:cs="Times New Roman" w:ascii="Times New Roman" w:hAnsi="Times New Roman"/>
          <w:b w:val="false"/>
        </w:rPr>
        <w:t>SCE will determine the required transmission facilities, substation facilities, and appurtenant equipment required to replace the Vincent-Mesa 230 kV line wave trap at Mesa Substation to prevent the overloads identified in the System Impact Study</w:t>
      </w:r>
    </w:p>
    <w:p>
      <w:pPr>
        <w:pStyle w:val="Normal"/>
        <w:widowControl/>
        <w:numPr>
          <w:ilvl w:val="0"/>
          <w:numId w:val="2"/>
        </w:numPr>
        <w:tabs>
          <w:tab w:val="clear" w:pos="720"/>
          <w:tab w:val="left" w:pos="1080" w:leader="none"/>
        </w:tabs>
        <w:spacing w:lineRule="auto" w:line="480"/>
        <w:rPr>
          <w:rFonts w:ascii="Times New Roman" w:hAnsi="Times New Roman" w:cs="Times New Roman"/>
          <w:b w:val="false"/>
        </w:rPr>
      </w:pPr>
      <w:r>
        <w:rPr>
          <w:rFonts w:cs="Times New Roman" w:ascii="Times New Roman" w:hAnsi="Times New Roman"/>
          <w:b w:val="false"/>
        </w:rPr>
        <w:t>SCE will determine the need for equipment replacements or upgrades to meet expected three-phase and single-phase to ground short circuit duties at SCE substations where the Antelope Valley Project increases the short circuit duty by 0.1 kA or more.</w:t>
      </w:r>
    </w:p>
    <w:p>
      <w:pPr>
        <w:pStyle w:val="Normal"/>
        <w:widowControl/>
        <w:numPr>
          <w:ilvl w:val="0"/>
          <w:numId w:val="2"/>
        </w:numPr>
        <w:tabs>
          <w:tab w:val="clear" w:pos="720"/>
          <w:tab w:val="left" w:pos="1080" w:leader="none"/>
        </w:tabs>
        <w:spacing w:lineRule="auto" w:line="480"/>
        <w:rPr>
          <w:rFonts w:ascii="Times New Roman" w:hAnsi="Times New Roman" w:cs="Times New Roman"/>
          <w:b w:val="false"/>
        </w:rPr>
      </w:pPr>
      <w:r>
        <w:rPr>
          <w:rFonts w:cs="Times New Roman" w:ascii="Times New Roman" w:hAnsi="Times New Roman"/>
          <w:b w:val="false"/>
        </w:rPr>
        <w:t>SCE will determine if SCE’s Expansion Plan projects, as discussed in the System Impact Study, are sufficient to mitigate the additional violations identified in the System Impact Study.  SCE will determine other mitigation solutions as required if such Expansion Plan projects are not sufficient to mitigate such other violations identified in the System Impact Study.</w:t>
      </w:r>
    </w:p>
    <w:p>
      <w:pPr>
        <w:pStyle w:val="Normal"/>
        <w:widowControl/>
        <w:numPr>
          <w:ilvl w:val="0"/>
          <w:numId w:val="2"/>
        </w:numPr>
        <w:tabs>
          <w:tab w:val="clear" w:pos="720"/>
          <w:tab w:val="left" w:pos="1080" w:leader="none"/>
        </w:tabs>
        <w:spacing w:lineRule="auto" w:line="480"/>
        <w:rPr>
          <w:rFonts w:ascii="Times New Roman" w:hAnsi="Times New Roman" w:cs="Times New Roman"/>
          <w:b w:val="false"/>
        </w:rPr>
      </w:pPr>
      <w:r>
        <w:rPr>
          <w:rFonts w:cs="Times New Roman" w:ascii="Times New Roman" w:hAnsi="Times New Roman"/>
          <w:b w:val="false"/>
        </w:rPr>
        <w:t>The transmission facilities, substation facilities, and appurtenant equipment associated with any 230 kV generation tie-line between the Antelope Valley Project and SCE’s Vincent Substation will not be determined by SCE under this Agreement.  Such facilities will be determined pursuant to the terms and conditions of a separate agreement in the event the parties elect to proceed with a generation tie-line arrangement.</w:t>
      </w:r>
    </w:p>
    <w:p>
      <w:pPr>
        <w:pStyle w:val="Normal"/>
        <w:widowControl/>
        <w:numPr>
          <w:ilvl w:val="0"/>
          <w:numId w:val="3"/>
        </w:numPr>
        <w:spacing w:lineRule="auto" w:line="480"/>
        <w:rPr>
          <w:rFonts w:ascii="Times New Roman" w:hAnsi="Times New Roman" w:cs="Times New Roman"/>
          <w:b w:val="false"/>
        </w:rPr>
      </w:pPr>
      <w:r>
        <w:rPr>
          <w:rFonts w:cs="Times New Roman" w:ascii="Times New Roman" w:hAnsi="Times New Roman"/>
          <w:u w:val="single"/>
        </w:rPr>
        <w:t>Content</w:t>
      </w:r>
      <w:r>
        <w:rPr>
          <w:rFonts w:cs="Times New Roman" w:ascii="Times New Roman" w:hAnsi="Times New Roman"/>
          <w:b w:val="false"/>
        </w:rPr>
        <w:t>:  The Study will include an estimate of (i) the cost of the required transmission system upgrades, modifications or additions and any other system facilities and upgrades to be charged to AVEF, (ii) AVEF’s appropriate share of the cost of any required system upgrades, and (iii) the time required to complete construction of such transmission system upgrades, modification or additions and other required system facilities and upgrades and initiate the requested service.  The Study will include a list of major equipment required for the requested service.  The cost estimate will include an estimate of interconnection facilities cost (capital cost of the facilities), and one-time costs (expenses not capitalized).</w:t>
      </w:r>
    </w:p>
    <w:p>
      <w:pPr>
        <w:pStyle w:val="Normal"/>
        <w:widowControl/>
        <w:numPr>
          <w:ilvl w:val="0"/>
          <w:numId w:val="3"/>
        </w:numPr>
        <w:tabs>
          <w:tab w:val="clear" w:pos="720"/>
          <w:tab w:val="left" w:pos="360" w:leader="none"/>
        </w:tabs>
        <w:spacing w:lineRule="auto" w:line="480"/>
        <w:rPr>
          <w:rFonts w:ascii="Times New Roman" w:hAnsi="Times New Roman" w:cs="Times New Roman"/>
          <w:b w:val="false"/>
        </w:rPr>
      </w:pPr>
      <w:r>
        <w:rPr>
          <w:rFonts w:cs="Times New Roman" w:ascii="Times New Roman" w:hAnsi="Times New Roman"/>
          <w:u w:val="single"/>
        </w:rPr>
        <w:t>Assumptions</w:t>
      </w:r>
      <w:r>
        <w:rPr>
          <w:rFonts w:cs="Times New Roman" w:ascii="Times New Roman" w:hAnsi="Times New Roman"/>
          <w:b w:val="false"/>
        </w:rPr>
        <w:t>:  The assumptions utilized in performing the Study shall be as follows:</w:t>
      </w:r>
    </w:p>
    <w:p>
      <w:pPr>
        <w:pStyle w:val="BodyTextIndent2"/>
        <w:numPr>
          <w:ilvl w:val="0"/>
          <w:numId w:val="6"/>
        </w:numPr>
        <w:tabs>
          <w:tab w:val="left" w:pos="720" w:leader="none"/>
        </w:tabs>
        <w:ind w:hanging="360" w:start="720" w:end="0"/>
        <w:rPr>
          <w:rFonts w:ascii="Times New Roman" w:hAnsi="Times New Roman" w:cs="Times New Roman"/>
        </w:rPr>
      </w:pPr>
      <w:r>
        <w:rPr>
          <w:rFonts w:cs="Times New Roman" w:ascii="Times New Roman" w:hAnsi="Times New Roman"/>
        </w:rPr>
        <w:t>AVEF is or will be an Eligible Customer under the TO Tariff.</w:t>
      </w:r>
    </w:p>
    <w:p>
      <w:pPr>
        <w:pStyle w:val="BodyTextIndent2"/>
        <w:numPr>
          <w:ilvl w:val="0"/>
          <w:numId w:val="6"/>
        </w:numPr>
        <w:tabs>
          <w:tab w:val="clear" w:pos="720"/>
          <w:tab w:val="left" w:pos="1080" w:leader="none"/>
        </w:tabs>
        <w:rPr>
          <w:rFonts w:ascii="Times New Roman" w:hAnsi="Times New Roman" w:cs="Times New Roman"/>
        </w:rPr>
      </w:pPr>
      <w:r>
        <w:rPr>
          <w:rFonts w:cs="Times New Roman" w:ascii="Times New Roman" w:hAnsi="Times New Roman"/>
        </w:rPr>
        <w:t>AVEF will interconnect to the 230 kV bus at SCE’s Vincent Substation, to transmit Energy and/or Ancillary Services to the ISO.</w:t>
      </w:r>
    </w:p>
    <w:p>
      <w:pPr>
        <w:pStyle w:val="BodyTextIndent2"/>
        <w:numPr>
          <w:ilvl w:val="0"/>
          <w:numId w:val="6"/>
        </w:numPr>
        <w:tabs>
          <w:tab w:val="clear" w:pos="720"/>
          <w:tab w:val="left" w:pos="1080" w:leader="none"/>
        </w:tabs>
        <w:rPr>
          <w:rFonts w:ascii="Times New Roman" w:hAnsi="Times New Roman" w:cs="Times New Roman"/>
        </w:rPr>
      </w:pPr>
      <w:r>
        <w:rPr>
          <w:rFonts w:cs="Times New Roman" w:ascii="Times New Roman" w:hAnsi="Times New Roman"/>
        </w:rPr>
        <w:t>Maximum interconnection capacity requested by AVEF is 1006 MW.</w:t>
      </w:r>
    </w:p>
    <w:p>
      <w:pPr>
        <w:pStyle w:val="BodyTextIndent2"/>
        <w:numPr>
          <w:ilvl w:val="0"/>
          <w:numId w:val="6"/>
        </w:numPr>
        <w:tabs>
          <w:tab w:val="clear" w:pos="720"/>
          <w:tab w:val="left" w:pos="1080" w:leader="none"/>
        </w:tabs>
        <w:rPr>
          <w:rFonts w:ascii="Times New Roman" w:hAnsi="Times New Roman" w:cs="Times New Roman"/>
        </w:rPr>
      </w:pPr>
      <w:r>
        <w:rPr>
          <w:rFonts w:cs="Times New Roman" w:ascii="Times New Roman" w:hAnsi="Times New Roman"/>
        </w:rPr>
        <w:t>An estimated operating date of April 1, 2004 (as requested by AVEF), until Study results, permitting requirements, design, land issues and material lead times are known, so that an actual determination can be made.</w:t>
      </w:r>
    </w:p>
    <w:p>
      <w:pPr>
        <w:pStyle w:val="BodyText"/>
        <w:numPr>
          <w:ilvl w:val="0"/>
          <w:numId w:val="6"/>
        </w:numPr>
        <w:tabs>
          <w:tab w:val="clear" w:pos="720"/>
          <w:tab w:val="left" w:pos="1080" w:leader="none"/>
        </w:tabs>
        <w:rPr/>
      </w:pPr>
      <w:r>
        <w:rPr/>
        <w:t>AVEF will install, own, operate and maintain all ISO metering equipment.  All ISO metering equipment will be located on AVEF’s side of the point of interconnection.</w:t>
      </w:r>
    </w:p>
    <w:p>
      <w:pPr>
        <w:pStyle w:val="BodyText"/>
        <w:numPr>
          <w:ilvl w:val="0"/>
          <w:numId w:val="6"/>
        </w:numPr>
        <w:tabs>
          <w:tab w:val="clear" w:pos="720"/>
          <w:tab w:val="left" w:pos="1080" w:leader="none"/>
        </w:tabs>
        <w:rPr/>
      </w:pPr>
      <w:r>
        <w:rPr/>
        <w:t>AVEF will install, own, operate and maintain a System Control and Data Acquisition System (SCADA), and will transmit required real-time generation data to SCE.</w:t>
      </w:r>
    </w:p>
    <w:p>
      <w:pPr>
        <w:pStyle w:val="BodyText"/>
        <w:numPr>
          <w:ilvl w:val="0"/>
          <w:numId w:val="6"/>
        </w:numPr>
        <w:tabs>
          <w:tab w:val="clear" w:pos="720"/>
          <w:tab w:val="left" w:pos="1080" w:leader="none"/>
        </w:tabs>
        <w:rPr/>
      </w:pPr>
      <w:r>
        <w:rPr/>
        <w:t>Projects with interconnection applications preceding AVEF are assumed in-service; however, potential system enhancements or modifications resulting from such projects, if any, are not assumed.</w:t>
      </w:r>
    </w:p>
    <w:p>
      <w:pPr>
        <w:pStyle w:val="BodyText"/>
        <w:numPr>
          <w:ilvl w:val="0"/>
          <w:numId w:val="6"/>
        </w:numPr>
        <w:tabs>
          <w:tab w:val="clear" w:pos="720"/>
          <w:tab w:val="left" w:pos="1080" w:leader="none"/>
        </w:tabs>
        <w:rPr>
          <w:bCs/>
        </w:rPr>
      </w:pPr>
      <w:r>
        <w:rPr>
          <w:bCs/>
        </w:rPr>
        <w:t>SCE’s Expansion Plan projects, as discussed in the System Impact Study, are assumed in-service.</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6.</w:t>
        <w:tab/>
      </w:r>
      <w:r>
        <w:rPr>
          <w:rFonts w:cs="Times New Roman" w:ascii="Times New Roman" w:hAnsi="Times New Roman"/>
          <w:u w:val="single"/>
        </w:rPr>
        <w:t>Time Required for Completion</w:t>
      </w:r>
      <w:r>
        <w:rPr>
          <w:rFonts w:cs="Times New Roman" w:ascii="Times New Roman" w:hAnsi="Times New Roman"/>
          <w:b w:val="false"/>
        </w:rPr>
        <w:t>:  SCE will use due diligence to complete the Study within ninety (90) calendar days following receipt of a fully executed copy of this Agreement and payment pursuant to Section 12 of this Agreement.</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7.</w:t>
        <w:tab/>
      </w:r>
      <w:r>
        <w:rPr>
          <w:rFonts w:cs="Times New Roman" w:ascii="Times New Roman" w:hAnsi="Times New Roman"/>
          <w:u w:val="single"/>
        </w:rPr>
        <w:t>Additional Time for Completion</w:t>
      </w:r>
      <w:r>
        <w:rPr>
          <w:rFonts w:cs="Times New Roman" w:ascii="Times New Roman" w:hAnsi="Times New Roman"/>
          <w:b w:val="false"/>
        </w:rPr>
        <w:t>:  At any time that SCE determines that the Study cannot be completed within ninety (90) calendar days in accordance with Section 6 of this Agreement, SCE shall notify AVEF and provide an estimated completion date, along with an explanation of the reasons why additional time is required to complete the Study.</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8.</w:t>
        <w:tab/>
      </w:r>
      <w:r>
        <w:rPr>
          <w:rFonts w:cs="Times New Roman" w:ascii="Times New Roman" w:hAnsi="Times New Roman"/>
          <w:u w:val="single"/>
        </w:rPr>
        <w:t>Exchange of Information</w:t>
      </w:r>
      <w:r>
        <w:rPr>
          <w:rFonts w:cs="Times New Roman" w:ascii="Times New Roman" w:hAnsi="Times New Roman"/>
          <w:b w:val="false"/>
        </w:rPr>
        <w:t>:  SCE and AVEF shall confer with one another as necessary to exchange information that will provide for the most accurate analysis possible with the information available at the time the Study is performed.</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9.</w:t>
        <w:tab/>
      </w:r>
      <w:r>
        <w:rPr>
          <w:rFonts w:cs="Times New Roman" w:ascii="Times New Roman" w:hAnsi="Times New Roman"/>
          <w:u w:val="single"/>
        </w:rPr>
        <w:t>Third Party Review</w:t>
      </w:r>
      <w:r>
        <w:rPr>
          <w:rFonts w:cs="Times New Roman" w:ascii="Times New Roman" w:hAnsi="Times New Roman"/>
          <w:b w:val="false"/>
        </w:rPr>
        <w:t>:  In order to determine the potential impact to any third party's electrical system, SCE may coordinate with the ISO, Western Systems Coordinating Council, and any transmission owner potentially impacted by the requested interconnection.  To the extent possible, the Study results will include the input of the above mentioned organizations.  However, requests for review and input from other potentially impacted transmission owners may arrive at any time prior to interconnection, and revision and reconsideration of the System Impact Study, Facilities Study, or design may be required as a result of information received from the ISO, or any such entity regarding any potential impact to a third party's electrical system.</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10.</w:t>
        <w:tab/>
      </w:r>
      <w:r>
        <w:rPr>
          <w:rFonts w:cs="Times New Roman" w:ascii="Times New Roman" w:hAnsi="Times New Roman"/>
          <w:u w:val="single"/>
        </w:rPr>
        <w:t>Results Based on Information Available at Time of Study</w:t>
      </w:r>
      <w:r>
        <w:rPr>
          <w:rFonts w:cs="Times New Roman" w:ascii="Times New Roman" w:hAnsi="Times New Roman"/>
          <w:b w:val="false"/>
        </w:rPr>
        <w:t>:  Substantial portions of technical data and assumptions used to perform the Study, including, by way of example and without limitation, system conditions and unit modeling may change after SCE provides the Study results to AVEF.  Study results will reflect available data at the time SCE provides the Study to AVEF.  Additionally, Study results will reflect the ISO Tariff, rules and protocols in effect at the time SCE provides the Study to AVEF.  Such Tariff, rules and protocols are subject to change.  SCE shall not be responsible for any additional costs (including without limitation, costs of new or additional facilities, system upgrades, or schedule changes) that may be incurred by AVEF as a result of changes in such data or the ISO Tariff, rules and protocols which occur following provision of this Study.</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11.</w:t>
        <w:tab/>
      </w:r>
      <w:r>
        <w:rPr>
          <w:rFonts w:cs="Times New Roman" w:ascii="Times New Roman" w:hAnsi="Times New Roman"/>
          <w:u w:val="single"/>
        </w:rPr>
        <w:t xml:space="preserve"> New Study at AVEF’s Costs</w:t>
      </w:r>
      <w:r>
        <w:rPr>
          <w:rFonts w:cs="Times New Roman" w:ascii="Times New Roman" w:hAnsi="Times New Roman"/>
          <w:b w:val="false"/>
        </w:rPr>
        <w:t>:  In the event that a new Study or revision or reconsideration of the Study or the System Impact Study is required (a) as a result of information received from the ISO, Western Systems Coordinating Council, or any transmission owner regarding any potential impact to a third party's electrical system, or (b) to reflect changes which occur following provision of this Study, then AVEF shall either enter into a separate agreement providing that it shall reimburse SCE for the costs of such new or revised study, or withdraw its application.</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12.</w:t>
        <w:tab/>
      </w:r>
      <w:r>
        <w:rPr>
          <w:rFonts w:cs="Times New Roman" w:ascii="Times New Roman" w:hAnsi="Times New Roman"/>
          <w:u w:val="single"/>
        </w:rPr>
        <w:t>Payment</w:t>
      </w:r>
      <w:r>
        <w:rPr>
          <w:rFonts w:cs="Times New Roman" w:ascii="Times New Roman" w:hAnsi="Times New Roman"/>
          <w:b w:val="false"/>
        </w:rPr>
        <w:t>:  AVEF shall pay the full cost for SCE to perform the Study as follows:</w:t>
      </w:r>
    </w:p>
    <w:p>
      <w:pPr>
        <w:pStyle w:val="BodyText2"/>
        <w:tabs>
          <w:tab w:val="left" w:pos="720" w:leader="none"/>
        </w:tabs>
        <w:ind w:hanging="360" w:start="720" w:end="0"/>
        <w:rPr/>
      </w:pPr>
      <w:r>
        <w:rPr/>
        <w:t>a.</w:t>
        <w:tab/>
        <w:t>AVEF shall reimburse SCE for SCE’s cost of performing the Study; provided, however, that AVEF shall not be required to reimburse SCE for amounts in excess of the estimated Study costs of $50,000, except as provided in Section 13 of this Agreement.</w:t>
      </w:r>
    </w:p>
    <w:p>
      <w:pPr>
        <w:pStyle w:val="BodyTextIndent2"/>
        <w:numPr>
          <w:ilvl w:val="0"/>
          <w:numId w:val="5"/>
        </w:numPr>
        <w:rPr>
          <w:rFonts w:ascii="Times New Roman" w:hAnsi="Times New Roman" w:cs="Times New Roman"/>
        </w:rPr>
      </w:pPr>
      <w:r>
        <w:rPr>
          <w:rFonts w:cs="Times New Roman" w:ascii="Times New Roman" w:hAnsi="Times New Roman"/>
        </w:rPr>
        <w:t xml:space="preserve">AVEF shall advance to SCE $50,000 for the Study upon execution of this Agreement.  </w:t>
      </w:r>
    </w:p>
    <w:p>
      <w:pPr>
        <w:pStyle w:val="BodyTextIndent2"/>
        <w:numPr>
          <w:ilvl w:val="0"/>
          <w:numId w:val="5"/>
        </w:numPr>
        <w:rPr>
          <w:rFonts w:ascii="Times New Roman" w:hAnsi="Times New Roman" w:cs="Times New Roman"/>
        </w:rPr>
      </w:pPr>
      <w:r>
        <w:rPr>
          <w:rFonts w:cs="Times New Roman" w:ascii="Times New Roman" w:hAnsi="Times New Roman"/>
        </w:rPr>
        <w:t>SCE shall refund to AVEF, without interest, any amounts received by SCE which exceed the cost of the Study, even if terminated pursuant to Sections 13 or 15 of this Agreement.</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13.</w:t>
        <w:tab/>
      </w:r>
      <w:r>
        <w:rPr>
          <w:rFonts w:cs="Times New Roman" w:ascii="Times New Roman" w:hAnsi="Times New Roman"/>
          <w:u w:val="single"/>
        </w:rPr>
        <w:t>Increased Costs</w:t>
      </w:r>
      <w:r>
        <w:rPr>
          <w:rFonts w:cs="Times New Roman" w:ascii="Times New Roman" w:hAnsi="Times New Roman"/>
          <w:b w:val="false"/>
        </w:rPr>
        <w:t>: If at any time SCE determines that the Study is expected to cost more than $50,000, SCE shall notify AVEF and provide an estimate of any additional costs. Upon receipt of such notice, AVEF shall either:  (i) request that SCE terminate the Study; or (ii) provide a written request to SCE that SCE continue the Study, and agree to pay any additional costs to SCE.  SCE shall be under no obligation to incur costs in excess of $50,000 for the Study, unless and until it receives notice pursuant to this Section 13 and an agreement from AVEF to pay costs in excess of $50,000.</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14.</w:t>
        <w:tab/>
      </w:r>
      <w:r>
        <w:rPr>
          <w:rFonts w:cs="Times New Roman" w:ascii="Times New Roman" w:hAnsi="Times New Roman"/>
          <w:u w:val="single"/>
        </w:rPr>
        <w:t>Records and Accounts</w:t>
      </w:r>
      <w:r>
        <w:rPr>
          <w:rFonts w:cs="Times New Roman" w:ascii="Times New Roman" w:hAnsi="Times New Roman"/>
          <w:b w:val="false"/>
        </w:rPr>
        <w:t>:  SCE shall maintain records and accounts of all costs incurred in performing the Study in sufficient detail to allow verification of all costs incurred, including, but not limited to, labor and associated labor burden costs, materials and supplies, outside services, and administrative and general expenses.  AVEF shall have the right within two calendar years following completion of this Study, upon reasonable notice, at a reasonable time and place, and at its own expense, to audit SCE’s records as necessary and as appropriate in order to verify costs incurred by SCE for performing the Study.</w:t>
      </w:r>
    </w:p>
    <w:p>
      <w:pPr>
        <w:pStyle w:val="Normal"/>
        <w:widowControl/>
        <w:numPr>
          <w:ilvl w:val="0"/>
          <w:numId w:val="4"/>
        </w:numPr>
        <w:tabs>
          <w:tab w:val="clear" w:pos="720"/>
          <w:tab w:val="left" w:pos="360" w:leader="none"/>
        </w:tabs>
        <w:spacing w:lineRule="auto" w:line="480"/>
        <w:rPr>
          <w:rFonts w:ascii="Times New Roman" w:hAnsi="Times New Roman" w:cs="Times New Roman"/>
          <w:b w:val="false"/>
        </w:rPr>
      </w:pPr>
      <w:r>
        <w:rPr>
          <w:rFonts w:cs="Times New Roman" w:ascii="Times New Roman" w:hAnsi="Times New Roman"/>
          <w:u w:val="single"/>
        </w:rPr>
        <w:t>Termination Upon Demand</w:t>
      </w:r>
      <w:r>
        <w:rPr>
          <w:rFonts w:cs="Times New Roman" w:ascii="Times New Roman" w:hAnsi="Times New Roman"/>
          <w:b w:val="false"/>
        </w:rPr>
        <w:t>:  AVEF may demand that SCE terminate the Study at any time.  Immediately following receipt of written notice of such termination from AVEF, SCE shall terminate the Study as demanded.  In such case, AVEF shall reimburse SCE only for costs actually incurred or irrevocably committed to be incurred for the performance of the terminated Study.  If AVEF so requests in its notice of termination, SCE shall submit to AVEF the results of the incomplete Study in a report including assumptions and calculations available at the time SCE receives AVEF’s termination notice.</w:t>
      </w:r>
    </w:p>
    <w:p>
      <w:pPr>
        <w:pStyle w:val="Normal"/>
        <w:widowControl/>
        <w:numPr>
          <w:ilvl w:val="0"/>
          <w:numId w:val="4"/>
        </w:numPr>
        <w:tabs>
          <w:tab w:val="clear" w:pos="720"/>
          <w:tab w:val="left" w:pos="420" w:leader="none"/>
        </w:tabs>
        <w:spacing w:lineRule="auto" w:line="480"/>
        <w:rPr>
          <w:rFonts w:ascii="Times New Roman" w:hAnsi="Times New Roman" w:cs="Times New Roman"/>
          <w:b w:val="false"/>
        </w:rPr>
      </w:pPr>
      <w:r>
        <w:rPr>
          <w:rFonts w:cs="Times New Roman" w:ascii="Times New Roman" w:hAnsi="Times New Roman"/>
          <w:u w:val="single"/>
        </w:rPr>
        <w:t>Signature Clause</w:t>
      </w:r>
      <w:r>
        <w:rPr>
          <w:rFonts w:cs="Times New Roman" w:ascii="Times New Roman" w:hAnsi="Times New Roman"/>
          <w:b w:val="false"/>
        </w:rPr>
        <w:t>:  This Agreement shall become effective on the date the fully executed Agreement and payment pursuant to Section 12 of this Agreement are received by SCE.  If SCE does not receive the fully executed Agreement and payment within 10 business days of AVEF’s receipt, then the offer reflected in this Agreement will be rescinded and this Agreement will be of no effect.</w:t>
      </w:r>
    </w:p>
    <w:p>
      <w:pPr>
        <w:pStyle w:val="Normal"/>
        <w:widowControl/>
        <w:spacing w:lineRule="auto" w:line="480"/>
        <w:rPr>
          <w:rFonts w:ascii="Times New Roman" w:hAnsi="Times New Roman" w:cs="Times New Roman"/>
          <w:b w:val="false"/>
        </w:rPr>
      </w:pPr>
      <w:r>
        <w:rPr>
          <w:rFonts w:cs="Times New Roman" w:ascii="Times New Roman" w:hAnsi="Times New Roman"/>
          <w:b w:val="false"/>
        </w:rPr>
      </w:r>
    </w:p>
    <w:p>
      <w:pPr>
        <w:pStyle w:val="Normal"/>
        <w:widowControl/>
        <w:ind w:firstLine="720" w:start="1440" w:end="0"/>
        <w:rPr>
          <w:rFonts w:ascii="Times New Roman" w:hAnsi="Times New Roman" w:cs="Times New Roman"/>
          <w:b w:val="false"/>
        </w:rPr>
      </w:pPr>
      <w:r>
        <w:rPr>
          <w:rFonts w:cs="Times New Roman" w:ascii="Times New Roman" w:hAnsi="Times New Roman"/>
          <w:b w:val="false"/>
        </w:rPr>
        <w:tab/>
        <w:t>By:_________________________</w:t>
      </w:r>
    </w:p>
    <w:p>
      <w:pPr>
        <w:pStyle w:val="Normal"/>
        <w:widowControl/>
        <w:rPr>
          <w:rFonts w:ascii="Times New Roman" w:hAnsi="Times New Roman" w:cs="Times New Roman"/>
          <w:b w:val="false"/>
        </w:rPr>
      </w:pPr>
      <w:r>
        <w:rPr>
          <w:rFonts w:cs="Times New Roman" w:ascii="Times New Roman" w:hAnsi="Times New Roman"/>
          <w:b w:val="false"/>
        </w:rPr>
        <w:tab/>
        <w:tab/>
        <w:tab/>
        <w:tab/>
        <w:t>Name:  Ronald D. Nunnally</w:t>
      </w:r>
    </w:p>
    <w:p>
      <w:pPr>
        <w:pStyle w:val="Normal"/>
        <w:widowControl/>
        <w:rPr>
          <w:rFonts w:ascii="Times New Roman" w:hAnsi="Times New Roman" w:cs="Times New Roman"/>
          <w:b w:val="false"/>
        </w:rPr>
      </w:pPr>
      <w:r>
        <w:rPr>
          <w:rFonts w:cs="Times New Roman" w:ascii="Times New Roman" w:hAnsi="Times New Roman"/>
          <w:b w:val="false"/>
        </w:rPr>
        <w:tab/>
        <w:tab/>
        <w:tab/>
        <w:tab/>
        <w:t>Title:  Director, Federal Regulation and Contracts</w:t>
      </w:r>
    </w:p>
    <w:p>
      <w:pPr>
        <w:pStyle w:val="Normal"/>
        <w:widowControl/>
        <w:rPr>
          <w:rFonts w:ascii="Times New Roman" w:hAnsi="Times New Roman" w:cs="Times New Roman"/>
          <w:b w:val="false"/>
        </w:rPr>
      </w:pPr>
      <w:r>
        <w:rPr>
          <w:rFonts w:cs="Times New Roman" w:ascii="Times New Roman" w:hAnsi="Times New Roman"/>
          <w:b w:val="false"/>
        </w:rPr>
        <w:tab/>
        <w:tab/>
        <w:tab/>
        <w:tab/>
        <w:t>Southern California Edison Company</w:t>
      </w:r>
    </w:p>
    <w:p>
      <w:pPr>
        <w:pStyle w:val="Normal"/>
        <w:widowControl/>
        <w:rPr>
          <w:rFonts w:ascii="Times New Roman" w:hAnsi="Times New Roman" w:cs="Times New Roman"/>
          <w:b w:val="false"/>
        </w:rPr>
      </w:pPr>
      <w:r>
        <w:rPr>
          <w:rFonts w:cs="Times New Roman" w:ascii="Times New Roman" w:hAnsi="Times New Roman"/>
          <w:b w:val="false"/>
        </w:rPr>
      </w:r>
    </w:p>
    <w:p>
      <w:pPr>
        <w:pStyle w:val="Normal"/>
        <w:widowControl/>
        <w:rPr>
          <w:rFonts w:ascii="Times New Roman" w:hAnsi="Times New Roman" w:cs="Times New Roman"/>
          <w:b w:val="false"/>
        </w:rPr>
      </w:pPr>
      <w:r>
        <w:rPr>
          <w:rFonts w:cs="Times New Roman" w:ascii="Times New Roman" w:hAnsi="Times New Roman"/>
          <w:b w:val="false"/>
        </w:rPr>
      </w:r>
    </w:p>
    <w:p>
      <w:pPr>
        <w:pStyle w:val="Normal"/>
        <w:widowControl/>
        <w:rPr>
          <w:rFonts w:ascii="Times New Roman" w:hAnsi="Times New Roman" w:cs="Times New Roman"/>
          <w:b w:val="false"/>
        </w:rPr>
      </w:pPr>
      <w:r>
        <w:rPr>
          <w:rFonts w:cs="Times New Roman" w:ascii="Times New Roman" w:hAnsi="Times New Roman"/>
          <w:b w:val="false"/>
        </w:rPr>
      </w:r>
    </w:p>
    <w:p>
      <w:pPr>
        <w:pStyle w:val="Normal"/>
        <w:widowControl/>
        <w:rPr>
          <w:rFonts w:ascii="Times New Roman" w:hAnsi="Times New Roman" w:cs="Times New Roman"/>
          <w:b w:val="false"/>
        </w:rPr>
      </w:pPr>
      <w:r>
        <w:rPr>
          <w:rFonts w:cs="Times New Roman" w:ascii="Times New Roman" w:hAnsi="Times New Roman"/>
          <w:b w:val="false"/>
        </w:rPr>
        <w:t>ACCEPTED AND AGREED to this _______day of _______, 2001</w:t>
      </w:r>
    </w:p>
    <w:p>
      <w:pPr>
        <w:pStyle w:val="Normal"/>
        <w:widowControl/>
        <w:rPr>
          <w:rFonts w:ascii="Times New Roman" w:hAnsi="Times New Roman" w:cs="Times New Roman"/>
          <w:b w:val="false"/>
        </w:rPr>
      </w:pPr>
      <w:r>
        <w:rPr>
          <w:rFonts w:cs="Times New Roman" w:ascii="Times New Roman" w:hAnsi="Times New Roman"/>
          <w:b w:val="false"/>
        </w:rPr>
      </w:r>
    </w:p>
    <w:p>
      <w:pPr>
        <w:pStyle w:val="Normal"/>
        <w:widowControl/>
        <w:rPr>
          <w:rFonts w:ascii="Times New Roman" w:hAnsi="Times New Roman" w:cs="Times New Roman"/>
          <w:b w:val="false"/>
        </w:rPr>
      </w:pPr>
      <w:r>
        <w:rPr>
          <w:rFonts w:cs="Times New Roman" w:ascii="Times New Roman" w:hAnsi="Times New Roman"/>
          <w:b w:val="false"/>
        </w:rPr>
        <w:t>By:___________________________</w:t>
      </w:r>
    </w:p>
    <w:p>
      <w:pPr>
        <w:pStyle w:val="Normal"/>
        <w:widowControl/>
        <w:rPr>
          <w:rFonts w:ascii="Times New Roman" w:hAnsi="Times New Roman" w:cs="Times New Roman"/>
          <w:b w:val="false"/>
        </w:rPr>
      </w:pPr>
      <w:r>
        <w:rPr>
          <w:rFonts w:cs="Times New Roman" w:ascii="Times New Roman" w:hAnsi="Times New Roman"/>
          <w:b w:val="false"/>
        </w:rPr>
        <w:t>Name:  David Parquet</w:t>
      </w:r>
    </w:p>
    <w:p>
      <w:pPr>
        <w:pStyle w:val="Normal"/>
        <w:widowControl/>
        <w:rPr>
          <w:rFonts w:ascii="Times New Roman" w:hAnsi="Times New Roman" w:cs="Times New Roman"/>
          <w:b w:val="false"/>
        </w:rPr>
      </w:pPr>
      <w:r>
        <w:rPr>
          <w:rFonts w:cs="Times New Roman" w:ascii="Times New Roman" w:hAnsi="Times New Roman"/>
          <w:b w:val="false"/>
        </w:rPr>
        <w:t>Title:  Vice President</w:t>
      </w:r>
    </w:p>
    <w:p>
      <w:pPr>
        <w:pStyle w:val="Normal"/>
        <w:widowControl/>
        <w:rPr>
          <w:rFonts w:ascii="Times New Roman" w:hAnsi="Times New Roman" w:cs="Times New Roman"/>
          <w:b w:val="false"/>
        </w:rPr>
      </w:pPr>
      <w:r>
        <w:rPr>
          <w:rFonts w:cs="Times New Roman" w:ascii="Times New Roman" w:hAnsi="Times New Roman"/>
          <w:b w:val="false"/>
        </w:rPr>
        <w:t>Antelope Valley Energy Facility, L.L.C.</w:t>
      </w:r>
    </w:p>
    <w:sectPr>
      <w:footerReference w:type="default" r:id="rId2"/>
      <w:type w:val="nextPage"/>
      <w:pgSz w:w="12240" w:h="15840"/>
      <w:pgMar w:left="1440" w:right="1440" w:gutter="0" w:header="0" w:top="115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b w:val="false"/>
      </w:rPr>
      <w:tab/>
      <w:t xml:space="preserve">- </w:t>
    </w:r>
    <w:r>
      <w:rPr>
        <w:rFonts w:cs="Times New Roman" w:ascii="Times New Roman" w:hAnsi="Times New Roman"/>
        <w:b w:val="false"/>
      </w:rPr>
      <w:fldChar w:fldCharType="begin"/>
    </w:r>
    <w:r>
      <w:rPr>
        <w:b w:val="false"/>
        <w:rFonts w:cs="Times New Roman" w:ascii="Times New Roman" w:hAnsi="Times New Roman"/>
      </w:rPr>
      <w:instrText xml:space="preserve"> PAGE </w:instrText>
    </w:r>
    <w:r>
      <w:rPr>
        <w:b w:val="false"/>
        <w:rFonts w:cs="Times New Roman" w:ascii="Times New Roman" w:hAnsi="Times New Roman"/>
      </w:rPr>
      <w:fldChar w:fldCharType="separate"/>
    </w:r>
    <w:r>
      <w:rPr>
        <w:b w:val="false"/>
        <w:rFonts w:cs="Times New Roman" w:ascii="Times New Roman" w:hAnsi="Times New Roman"/>
      </w:rPr>
      <w:t>7</w:t>
    </w:r>
    <w:r>
      <w:rPr>
        <w:b w:val="false"/>
        <w:rFonts w:cs="Times New Roman" w:ascii="Times New Roman" w:hAnsi="Times New Roman"/>
      </w:rPr>
      <w:fldChar w:fldCharType="end"/>
    </w:r>
    <w:r>
      <w:rPr>
        <w:rFonts w:cs="Times New Roman" w:ascii="Times New Roman" w:hAnsi="Times New Roman"/>
        <w:b w:val="false"/>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1080" w:hanging="720"/>
      </w:pPr>
    </w:lvl>
  </w:abstractNum>
  <w:abstractNum w:abstractNumId="3">
    <w:lvl w:ilvl="0">
      <w:start w:val="4"/>
      <w:numFmt w:val="decimal"/>
      <w:lvlText w:val="%1."/>
      <w:lvlJc w:val="start"/>
      <w:pPr>
        <w:tabs>
          <w:tab w:val="num" w:pos="360"/>
        </w:tabs>
        <w:ind w:start="360" w:hanging="360"/>
      </w:pPr>
      <w:rPr>
        <w:u w:val="none"/>
      </w:rPr>
    </w:lvl>
  </w:abstractNum>
  <w:abstractNum w:abstractNumId="4">
    <w:lvl w:ilvl="0">
      <w:start w:val="15"/>
      <w:numFmt w:val="decimal"/>
      <w:lvlText w:val="%1."/>
      <w:lvlJc w:val="start"/>
      <w:pPr>
        <w:tabs>
          <w:tab w:val="num" w:pos="420"/>
        </w:tabs>
        <w:ind w:start="420" w:hanging="420"/>
      </w:pPr>
      <w:rPr>
        <w:u w:val="none"/>
      </w:rPr>
    </w:lvl>
  </w:abstractNum>
  <w:abstractNum w:abstractNumId="5">
    <w:lvl w:ilvl="0">
      <w:start w:val="2"/>
      <w:numFmt w:val="lowerLetter"/>
      <w:lvlText w:val="%1."/>
      <w:lvlJc w:val="start"/>
      <w:pPr>
        <w:tabs>
          <w:tab w:val="num" w:pos="720"/>
        </w:tabs>
        <w:ind w:start="720" w:hanging="360"/>
      </w:pPr>
      <w:rPr/>
    </w:lvl>
  </w:abstractNum>
  <w:abstractNum w:abstractNumId="6">
    <w:lvl w:ilvl="0">
      <w:start w:val="1"/>
      <w:numFmt w:val="lowerLetter"/>
      <w:lvlText w:val="%1."/>
      <w:lvlJc w:val="start"/>
      <w:pPr>
        <w:tabs>
          <w:tab w:val="num" w:pos="720"/>
        </w:tabs>
        <w:ind w:start="1080" w:hanging="720"/>
      </w:pPr>
    </w:lvl>
  </w:abstractNum>
  <w:abstractNum w:abstractNumId="7">
    <w:lvl w:ilvl="0">
      <w:start w:val="3"/>
      <w:numFmt w:val="decimal"/>
      <w:lvlText w:val="%1."/>
      <w:lvlJc w:val="start"/>
      <w:pPr>
        <w:tabs>
          <w:tab w:val="num" w:pos="360"/>
        </w:tabs>
        <w:ind w:start="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Helvetica" w:hAnsi="Helvetica" w:eastAsia="Times New Roman" w:cs="Helvetica"/>
      <w:b/>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uto" w:line="360"/>
      <w:jc w:val="center"/>
      <w:outlineLvl w:val="0"/>
    </w:pPr>
    <w:rPr>
      <w:rFonts w:ascii="Times New Roman" w:hAnsi="Times New Roman" w:cs="Times New Roman"/>
    </w:rPr>
  </w:style>
  <w:style w:type="character" w:styleId="WW8Num2z0">
    <w:name w:val="WW8Num2z0"/>
    <w:qFormat/>
    <w:rPr>
      <w:u w:val="none"/>
    </w:rPr>
  </w:style>
  <w:style w:type="character" w:styleId="WW8Num3z0">
    <w:name w:val="WW8Num3z0"/>
    <w:qFormat/>
    <w:rPr>
      <w:u w:val="none"/>
    </w:rPr>
  </w:style>
  <w:style w:type="character" w:styleId="WW8Num4z0">
    <w:name w:val="WW8Num4z0"/>
    <w:qFormat/>
    <w:rPr/>
  </w:style>
  <w:style w:type="character" w:styleId="WW8Num6z0">
    <w:name w:val="WW8Num6z0"/>
    <w:qFormat/>
    <w:rPr>
      <w:u w:val="non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spacing w:lineRule="auto" w:line="360"/>
      <w:jc w:val="center"/>
    </w:pPr>
    <w:rPr/>
  </w:style>
  <w:style w:type="paragraph" w:styleId="BodyText">
    <w:name w:val="Body Text"/>
    <w:basedOn w:val="Normal"/>
    <w:pPr>
      <w:widowControl/>
      <w:spacing w:lineRule="auto" w:line="480"/>
    </w:pPr>
    <w:rPr>
      <w:rFonts w:ascii="Times New Roman" w:hAnsi="Times New Roman" w:cs="Times New Roman"/>
      <w:b w:val="fals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widowControl/>
      <w:spacing w:lineRule="auto" w:line="480"/>
      <w:ind w:hanging="0" w:start="360" w:end="0"/>
    </w:pPr>
    <w:rPr>
      <w:rFonts w:ascii="Times New Roman" w:hAnsi="Times New Roman" w:cs="Times New Roman"/>
      <w:b w:val="false"/>
    </w:rPr>
  </w:style>
  <w:style w:type="paragraph" w:styleId="BodyTextIndent2">
    <w:name w:val="Body Text Indent 2"/>
    <w:basedOn w:val="Normal"/>
    <w:qFormat/>
    <w:pPr>
      <w:widowControl/>
      <w:spacing w:lineRule="auto" w:line="480"/>
      <w:ind w:hanging="360" w:start="720" w:end="0"/>
    </w:pPr>
    <w:rPr>
      <w:b w:val="false"/>
    </w:rPr>
  </w:style>
  <w:style w:type="paragraph" w:styleId="Subtitle">
    <w:name w:val="Subtitle"/>
    <w:basedOn w:val="Normal"/>
    <w:next w:val="BodyText"/>
    <w:qFormat/>
    <w:pPr>
      <w:widowControl/>
      <w:spacing w:lineRule="auto" w:line="360"/>
      <w:jc w:val="center"/>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2001-01-18T21:48:00Z</dcterms:created>
  <dc:creator>Ray Turner</dc:creator>
  <dc:description/>
  <dc:language>en-CA</dc:language>
  <cp:lastModifiedBy>Standard Configuration</cp:lastModifiedBy>
  <cp:lastPrinted>2000-10-23T15:31:00Z</cp:lastPrinted>
  <dcterms:modified xsi:type="dcterms:W3CDTF">2001-01-25T22:11:00Z</dcterms:modified>
  <cp:revision>10</cp:revision>
  <dc:subject/>
  <dc:title>DRAFT</dc:title>
</cp:coreProperties>
</file>