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4"/>
        </w:rPr>
      </w:r>
      <w:r>
        <w:rPr>
          <w:color w:val="000000"/>
          <w:sz w:val="24"/>
        </w:rPr>
        <w:t>BRIDGELINE HOLDINGS, L.P.</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u w:val="single"/>
        </w:rPr>
        <w:t>Guaranty</w:t>
      </w:r>
    </w:p>
    <w:p>
      <w:pPr>
        <w:pStyle w:val="Normal"/>
        <w:widowControl/>
        <w:jc w:val="both"/>
        <w:rPr>
          <w:color w:val="000000"/>
          <w:sz w:val="24"/>
        </w:rPr>
      </w:pPr>
      <w:r>
        <w:rPr>
          <w:color w:val="000000"/>
          <w:sz w:val="24"/>
        </w:rPr>
      </w:r>
    </w:p>
    <w:p>
      <w:pPr>
        <w:pStyle w:val="Normal"/>
        <w:widowControl/>
        <w:jc w:val="both"/>
        <w:rPr/>
      </w:pPr>
      <w:r>
        <w:rPr>
          <w:color w:val="000000"/>
          <w:sz w:val="24"/>
        </w:rPr>
        <w:tab/>
        <w:t xml:space="preserve">This Guaranty (the “Guaranty”), dated as of </w:t>
      </w:r>
      <w:r>
        <w:rPr>
          <w:strike/>
          <w:color w:val="000000"/>
          <w:sz w:val="24"/>
        </w:rPr>
        <w:t>March 1, 2000</w:t>
      </w:r>
      <w:r>
        <w:rPr>
          <w:color w:val="000000"/>
          <w:sz w:val="24"/>
          <w:u w:val="double"/>
        </w:rPr>
        <w:t>_________________, 2001</w:t>
      </w:r>
      <w:r>
        <w:rPr>
          <w:color w:val="000000"/>
          <w:sz w:val="24"/>
        </w:rPr>
        <w:t xml:space="preserve">, is made and entered into by BRIDGELINE HOLDINGS, L.P., a Delaware limited partnership (“Guarantor”) </w:t>
      </w:r>
      <w:r>
        <w:rPr>
          <w:color w:val="000000"/>
          <w:sz w:val="24"/>
          <w:u w:val="double"/>
        </w:rPr>
        <w:t>in favor of FLORIDA POWER &amp; LIGHT COMPANY, a Florida corporation (“Counterparty”)</w:t>
      </w:r>
      <w:r>
        <w:rPr>
          <w:color w:val="000000"/>
          <w:sz w:val="24"/>
        </w:rPr>
        <w:t>.</w:t>
      </w:r>
    </w:p>
    <w:p>
      <w:pPr>
        <w:pStyle w:val="Normal"/>
        <w:widowControl/>
        <w:jc w:val="both"/>
        <w:rPr>
          <w:color w:val="000000"/>
          <w:sz w:val="24"/>
        </w:rPr>
      </w:pPr>
      <w:r>
        <w:rPr>
          <w:color w:val="000000"/>
          <w:sz w:val="24"/>
        </w:rPr>
      </w:r>
    </w:p>
    <w:p>
      <w:pPr>
        <w:pStyle w:val="Normal"/>
        <w:widowControl/>
        <w:jc w:val="center"/>
        <w:rPr>
          <w:color w:val="000000"/>
          <w:sz w:val="24"/>
        </w:rPr>
      </w:pPr>
      <w:r>
        <w:rPr>
          <w:color w:val="000000"/>
          <w:sz w:val="24"/>
        </w:rPr>
        <w:t>W I T N E S S E T H:</w:t>
      </w:r>
    </w:p>
    <w:p>
      <w:pPr>
        <w:pStyle w:val="Normal"/>
        <w:widowControl/>
        <w:jc w:val="both"/>
        <w:rPr>
          <w:color w:val="000000"/>
          <w:sz w:val="24"/>
        </w:rPr>
      </w:pPr>
      <w:r>
        <w:rPr>
          <w:color w:val="000000"/>
          <w:sz w:val="24"/>
        </w:rPr>
      </w:r>
    </w:p>
    <w:p>
      <w:pPr>
        <w:pStyle w:val="Normal"/>
        <w:widowControl/>
        <w:jc w:val="both"/>
        <w:rPr/>
      </w:pPr>
      <w:r>
        <w:rPr>
          <w:color w:val="000000"/>
          <w:sz w:val="24"/>
        </w:rPr>
        <w:tab/>
        <w:t xml:space="preserve">WHEREAS, </w:t>
      </w:r>
      <w:r>
        <w:rPr>
          <w:strike/>
          <w:color w:val="000000"/>
          <w:sz w:val="24"/>
        </w:rPr>
        <w:t>__________________, a ____________ corporation (“Counterparty”)</w:t>
      </w:r>
      <w:r>
        <w:rPr>
          <w:color w:val="000000"/>
          <w:sz w:val="24"/>
        </w:rPr>
        <w:t xml:space="preserve"> </w:t>
      </w:r>
      <w:r>
        <w:rPr>
          <w:color w:val="000000"/>
          <w:sz w:val="24"/>
          <w:u w:val="double"/>
        </w:rPr>
        <w:t>Counterparty</w:t>
      </w:r>
      <w:r>
        <w:rPr>
          <w:color w:val="000000"/>
          <w:sz w:val="24"/>
        </w:rPr>
        <w:t xml:space="preserve"> and Bridgeline Gas Marketing LLC, a Delaware limited liability company (“BMC”), which is wholly owned by Guarantor, are contemplating entering into:</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(i)</w:t>
        <w:tab/>
        <w:t>one or more swap, option or other financially-settled derivative transactions, which transactions will be evidenced by one or more swap agreements, confirmations and/or master agreements; and</w:t>
      </w:r>
    </w:p>
    <w:p>
      <w:pPr>
        <w:pStyle w:val="Normal"/>
        <w:widowControl/>
        <w:jc w:val="both"/>
        <w:rPr>
          <w:color w:val="000000"/>
          <w:sz w:val="24"/>
        </w:rPr>
      </w:pPr>
      <w:r>
        <w:rPr>
          <w:color w:val="000000"/>
          <w:sz w:val="24"/>
        </w:rPr>
      </w:r>
    </w:p>
    <w:p>
      <w:pPr>
        <w:pStyle w:val="Normal"/>
        <w:widowControl/>
        <w:jc w:val="both"/>
        <w:rPr/>
      </w:pPr>
      <w:r>
        <w:rPr>
          <w:color w:val="000000"/>
          <w:sz w:val="24"/>
        </w:rPr>
        <w:tab/>
        <w:t>(ii)</w:t>
        <w:tab/>
        <w:t xml:space="preserve">one or more gas purchase and/or sale transactions, which transactions will be evidenced by one or more gas purchase and/or sale agreements, confirmation agreements, and/or master </w:t>
      </w:r>
      <w:r>
        <w:rPr>
          <w:strike/>
          <w:color w:val="000000"/>
          <w:sz w:val="24"/>
        </w:rPr>
        <w:t>agreements.</w:t>
      </w:r>
      <w:r>
        <w:rPr>
          <w:color w:val="000000"/>
          <w:sz w:val="24"/>
        </w:rPr>
        <w:t xml:space="preserve"> </w:t>
      </w:r>
      <w:r>
        <w:rPr>
          <w:color w:val="000000"/>
          <w:sz w:val="24"/>
          <w:u w:val="double"/>
        </w:rPr>
        <w:t>agreements/</w:t>
      </w:r>
      <w:r>
        <w:rPr>
          <w:color w:val="000000"/>
          <w:sz w:val="24"/>
        </w:rPr>
        <w:t xml:space="preserve"> The obligations evidenced by the agreements and transactions set forth in this paragraph (i) and (ii) shall be referred to herein collectively as the “Contract”;</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WHEREAS, Guarantor will directly or indirectly benefit from the transactions to be entered into between BMC and Counterparty;</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NOW THEREFORE, in consideration of Counterparty entering into the Contract, Guarantor hereby covenants and agrees as follows:</w:t>
      </w:r>
    </w:p>
    <w:p>
      <w:pPr>
        <w:pStyle w:val="Normal"/>
        <w:widowControl/>
        <w:jc w:val="both"/>
        <w:rPr>
          <w:color w:val="000000"/>
          <w:sz w:val="24"/>
        </w:rPr>
      </w:pPr>
      <w:r>
        <w:rPr>
          <w:color w:val="000000"/>
          <w:sz w:val="24"/>
        </w:rPr>
      </w:r>
    </w:p>
    <w:p>
      <w:pPr>
        <w:pStyle w:val="Normal"/>
        <w:widowControl/>
        <w:jc w:val="both"/>
        <w:rPr/>
      </w:pPr>
      <w:r>
        <w:rPr>
          <w:color w:val="000000"/>
          <w:sz w:val="24"/>
        </w:rPr>
        <w:tab/>
        <w:t>1.</w:t>
        <w:tab/>
      </w:r>
      <w:r>
        <w:rPr>
          <w:color w:val="000000"/>
          <w:sz w:val="24"/>
          <w:u w:val="single"/>
        </w:rPr>
        <w:t>GUARANTY</w:t>
      </w:r>
      <w:r>
        <w:rPr>
          <w:color w:val="000000"/>
          <w:sz w:val="24"/>
        </w:rPr>
        <w:t xml:space="preserve">.  Subject to the provisions hereof, Guarantor hereby </w:t>
      </w:r>
      <w:r>
        <w:rPr>
          <w:color w:val="000000"/>
          <w:sz w:val="24"/>
          <w:u w:val="double"/>
        </w:rPr>
        <w:t>absolutely,</w:t>
      </w:r>
      <w:r>
        <w:rPr>
          <w:color w:val="000000"/>
          <w:sz w:val="24"/>
        </w:rPr>
        <w:t xml:space="preserve"> irrevocably and unconditionally guarantees the timely payment when due of the obligations of BMC </w:t>
      </w:r>
      <w:r>
        <w:rPr>
          <w:strike/>
          <w:color w:val="000000"/>
          <w:sz w:val="24"/>
        </w:rPr>
        <w:t>(the “Obligations”)</w:t>
      </w:r>
      <w:r>
        <w:rPr>
          <w:color w:val="000000"/>
          <w:sz w:val="24"/>
        </w:rPr>
        <w:t xml:space="preserve"> to Counterparty under the Contract</w:t>
      </w:r>
      <w:r>
        <w:rPr>
          <w:color w:val="000000"/>
          <w:sz w:val="24"/>
          <w:u w:val="double"/>
        </w:rPr>
        <w:t>, whether presently existing or from time to time hereafter created, incurred or arising (the “Obligations”)</w:t>
      </w:r>
      <w:r>
        <w:rPr>
          <w:color w:val="000000"/>
          <w:sz w:val="24"/>
        </w:rPr>
        <w:t>.  This Guaranty shall constitute a guarantee of payment and not of collection.  The liability of Guarantor under the Guaranty shall be subject to the following:</w:t>
      </w:r>
    </w:p>
    <w:p>
      <w:pPr>
        <w:pStyle w:val="Normal"/>
        <w:widowControl/>
        <w:jc w:val="both"/>
        <w:rPr>
          <w:color w:val="000000"/>
          <w:sz w:val="24"/>
        </w:rPr>
      </w:pPr>
      <w:r>
        <w:rPr>
          <w:color w:val="000000"/>
          <w:sz w:val="24"/>
        </w:rPr>
      </w:r>
    </w:p>
    <w:p>
      <w:pPr>
        <w:pStyle w:val="Normal"/>
        <w:widowControl/>
        <w:ind w:start="720" w:end="0"/>
        <w:jc w:val="both"/>
        <w:rPr/>
      </w:pPr>
      <w:r>
        <w:rPr>
          <w:color w:val="000000"/>
          <w:sz w:val="24"/>
        </w:rPr>
        <w:t>(a)</w:t>
        <w:tab/>
        <w:t xml:space="preserve">Guarantor’s liability hereunder shall be and is specifically limited to </w:t>
      </w:r>
      <w:r>
        <w:rPr>
          <w:strike/>
          <w:color w:val="000000"/>
          <w:sz w:val="24"/>
        </w:rPr>
        <w:t>payments</w:t>
      </w:r>
      <w:r>
        <w:rPr>
          <w:color w:val="000000"/>
          <w:sz w:val="24"/>
        </w:rPr>
        <w:t xml:space="preserve"> </w:t>
      </w:r>
      <w:r>
        <w:rPr>
          <w:color w:val="000000"/>
          <w:sz w:val="24"/>
          <w:u w:val="double"/>
        </w:rPr>
        <w:t>payment</w:t>
      </w:r>
      <w:r>
        <w:rPr>
          <w:color w:val="000000"/>
          <w:sz w:val="24"/>
        </w:rPr>
        <w:t xml:space="preserve"> expressly required to be made under the Contract (even if such payments are deemed to be damages) and, except to the extent specifically provided in the Contract, in no event shall Guarantor be subject hereunder to consequential, exemplary, equitable, loss of profits</w:t>
      </w:r>
      <w:r>
        <w:rPr>
          <w:strike/>
          <w:color w:val="000000"/>
          <w:sz w:val="24"/>
        </w:rPr>
        <w:t>,</w:t>
      </w:r>
      <w:r>
        <w:rPr>
          <w:color w:val="000000"/>
          <w:sz w:val="24"/>
        </w:rPr>
        <w:t xml:space="preserve"> </w:t>
      </w:r>
      <w:r>
        <w:rPr>
          <w:color w:val="000000"/>
          <w:sz w:val="24"/>
          <w:u w:val="double"/>
        </w:rPr>
        <w:t>or</w:t>
      </w:r>
      <w:r>
        <w:rPr>
          <w:color w:val="000000"/>
          <w:sz w:val="24"/>
        </w:rPr>
        <w:t xml:space="preserve"> punitive</w:t>
      </w:r>
      <w:r>
        <w:rPr>
          <w:strike/>
          <w:color w:val="000000"/>
          <w:sz w:val="24"/>
        </w:rPr>
        <w:t>, tort, or any other</w:t>
      </w:r>
      <w:r>
        <w:rPr>
          <w:color w:val="000000"/>
          <w:sz w:val="24"/>
        </w:rPr>
        <w:t xml:space="preserve"> damages</w:t>
      </w:r>
      <w:r>
        <w:rPr>
          <w:strike/>
          <w:color w:val="000000"/>
          <w:sz w:val="24"/>
        </w:rPr>
        <w:t>, costs, or attorney’s fees</w:t>
      </w:r>
      <w:r>
        <w:rPr>
          <w:color w:val="000000"/>
          <w:sz w:val="24"/>
        </w:rPr>
        <w:t>.</w:t>
      </w:r>
    </w:p>
    <w:p>
      <w:pPr>
        <w:pStyle w:val="Normal"/>
        <w:widowControl/>
        <w:jc w:val="both"/>
        <w:rPr>
          <w:color w:val="000000"/>
          <w:sz w:val="24"/>
        </w:rPr>
      </w:pPr>
      <w:r>
        <w:rPr>
          <w:color w:val="000000"/>
          <w:sz w:val="24"/>
        </w:rPr>
      </w:r>
    </w:p>
    <w:p>
      <w:pPr>
        <w:pStyle w:val="Normal"/>
        <w:widowControl/>
        <w:ind w:start="720" w:end="0"/>
        <w:jc w:val="both"/>
        <w:rPr/>
      </w:pPr>
      <w:r>
        <w:rPr>
          <w:color w:val="000000"/>
          <w:sz w:val="24"/>
        </w:rPr>
        <w:t>(b)</w:t>
        <w:tab/>
        <w:t xml:space="preserve">The aggregate amount covered by this Guaranty shall not exceed U.S. </w:t>
      </w:r>
      <w:r>
        <w:rPr>
          <w:strike/>
          <w:color w:val="000000"/>
          <w:sz w:val="24"/>
        </w:rPr>
        <w:t>$2,500,000.00.</w:t>
      </w:r>
      <w:r>
        <w:rPr>
          <w:color w:val="000000"/>
          <w:sz w:val="24"/>
        </w:rPr>
        <w:t xml:space="preserve"> </w:t>
      </w:r>
      <w:r>
        <w:rPr>
          <w:color w:val="000000"/>
          <w:sz w:val="24"/>
          <w:u w:val="double"/>
        </w:rPr>
        <w:t>$10,000,000.</w:t>
      </w:r>
    </w:p>
    <w:p>
      <w:pPr>
        <w:pStyle w:val="Normal"/>
        <w:widowControl/>
        <w:jc w:val="both"/>
        <w:rPr>
          <w:color w:val="000000"/>
          <w:sz w:val="24"/>
          <w:u w:val="double"/>
        </w:rPr>
      </w:pPr>
      <w:r>
        <w:rPr>
          <w:color w:val="000000"/>
          <w:sz w:val="24"/>
          <w:u w:val="double"/>
        </w:rPr>
      </w:r>
    </w:p>
    <w:p>
      <w:pPr>
        <w:pStyle w:val="Normal"/>
        <w:widowControl/>
        <w:jc w:val="both"/>
        <w:rPr>
          <w:color w:val="000000"/>
          <w:sz w:val="24"/>
        </w:rPr>
      </w:pPr>
      <w:r>
        <w:rPr>
          <w:color w:val="000000"/>
          <w:sz w:val="24"/>
        </w:rPr>
        <w:tab/>
      </w:r>
      <w:r>
        <w:rPr>
          <w:color w:val="000000"/>
          <w:sz w:val="24"/>
          <w:u w:val="double"/>
        </w:rPr>
        <w:t>If claim is ever made upon Counterparty for repayment or recovery of any amount received by Counterparty in payment or on account of any of the Obligations, and if Counterparty repays all or part of said amount by reason of any judgment, decree or order of any court or administrative body having jurisdiction over Counterparty or any of its property, any settlement or compromise of any such claim effected by Counterparty with any such claimant (including without limitation BMC or a trustee, conservator or receiver for BMC) or otherwise, then and in such event Guarantor agrees that any such judgment, decree, order, settlement or compromise shall be binding upon Guarantor, notwithstanding any revocation or cancellation of this Guaranty or of the Contract, and Guarantor shall be and remain liable to Counterparty hereunder for the amount so repaid or recovered to the same extent as if such amount had never originally been paid to Counterparty and Guarantor's obligations and liabilities to Counterparty under this Guaranty shall be reinstated to such extent and this Guaranty and any collateral for this Guaranty shall remain in full force and effect (or shall be reinstated) to such extent.</w:t>
      </w:r>
    </w:p>
    <w:p>
      <w:pPr>
        <w:pStyle w:val="Normal"/>
        <w:widowControl/>
        <w:jc w:val="both"/>
        <w:rPr>
          <w:color w:val="000000"/>
          <w:sz w:val="24"/>
        </w:rPr>
      </w:pPr>
      <w:r>
        <w:rPr>
          <w:color w:val="000000"/>
          <w:sz w:val="24"/>
        </w:rPr>
      </w:r>
    </w:p>
    <w:p>
      <w:pPr>
        <w:pStyle w:val="Normal"/>
        <w:widowControl/>
        <w:jc w:val="both"/>
        <w:rPr/>
      </w:pPr>
      <w:r>
        <w:rPr>
          <w:color w:val="000000"/>
          <w:sz w:val="24"/>
        </w:rPr>
        <w:tab/>
        <w:t>2.</w:t>
        <w:tab/>
      </w:r>
      <w:r>
        <w:rPr>
          <w:color w:val="000000"/>
          <w:sz w:val="24"/>
          <w:u w:val="single"/>
        </w:rPr>
        <w:t>DEMANDS AND NOTICE</w:t>
      </w:r>
      <w:r>
        <w:rPr>
          <w:color w:val="000000"/>
          <w:sz w:val="24"/>
        </w:rPr>
        <w:t xml:space="preserve">.  </w:t>
      </w:r>
      <w:r>
        <w:rPr>
          <w:strike/>
          <w:color w:val="000000"/>
          <w:sz w:val="24"/>
        </w:rPr>
        <w:t>Upon the occurrence and during the continuance of an event of default or termination event under the contract, if</w:t>
      </w:r>
      <w:r>
        <w:rPr>
          <w:color w:val="000000"/>
          <w:sz w:val="24"/>
        </w:rPr>
        <w:t xml:space="preserve"> </w:t>
      </w:r>
      <w:r>
        <w:rPr>
          <w:color w:val="000000"/>
          <w:sz w:val="24"/>
          <w:u w:val="double"/>
        </w:rPr>
        <w:t>If</w:t>
      </w:r>
      <w:r>
        <w:rPr>
          <w:color w:val="000000"/>
          <w:sz w:val="24"/>
        </w:rPr>
        <w:t xml:space="preserve"> BMC fails or refuses to pay </w:t>
      </w:r>
      <w:r>
        <w:rPr>
          <w:color w:val="000000"/>
          <w:sz w:val="24"/>
          <w:u w:val="double"/>
        </w:rPr>
        <w:t>when due</w:t>
      </w:r>
      <w:r>
        <w:rPr>
          <w:color w:val="000000"/>
          <w:sz w:val="24"/>
        </w:rPr>
        <w:t xml:space="preserve">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widowControl/>
        <w:jc w:val="both"/>
        <w:rPr>
          <w:color w:val="000000"/>
          <w:sz w:val="24"/>
        </w:rPr>
      </w:pPr>
      <w:r>
        <w:rPr>
          <w:color w:val="000000"/>
          <w:sz w:val="24"/>
        </w:rPr>
      </w:r>
    </w:p>
    <w:p>
      <w:pPr>
        <w:pStyle w:val="Normal"/>
        <w:widowControl/>
        <w:jc w:val="both"/>
        <w:rPr/>
      </w:pPr>
      <w:r>
        <w:rPr>
          <w:color w:val="000000"/>
          <w:sz w:val="24"/>
        </w:rPr>
        <w:tab/>
        <w:t>3.</w:t>
        <w:tab/>
      </w:r>
      <w:r>
        <w:rPr>
          <w:color w:val="000000"/>
          <w:sz w:val="24"/>
          <w:u w:val="single"/>
        </w:rPr>
        <w:t>REPRESENTATIONS AND WARRANTIES</w:t>
      </w:r>
      <w:r>
        <w:rPr>
          <w:color w:val="000000"/>
          <w:sz w:val="24"/>
        </w:rPr>
        <w:t>.  Guarantor represents and warrants that:</w:t>
      </w:r>
    </w:p>
    <w:p>
      <w:pPr>
        <w:pStyle w:val="Normal"/>
        <w:widowControl/>
        <w:jc w:val="both"/>
        <w:rPr>
          <w:color w:val="000000"/>
          <w:sz w:val="24"/>
        </w:rPr>
      </w:pPr>
      <w:r>
        <w:rPr>
          <w:color w:val="000000"/>
          <w:sz w:val="24"/>
        </w:rPr>
      </w:r>
    </w:p>
    <w:p>
      <w:pPr>
        <w:pStyle w:val="Normal"/>
        <w:widowControl/>
        <w:ind w:start="720" w:end="0"/>
        <w:jc w:val="both"/>
        <w:rPr>
          <w:color w:val="000000"/>
          <w:sz w:val="24"/>
        </w:rPr>
      </w:pPr>
      <w:r>
        <w:rPr>
          <w:color w:val="000000"/>
          <w:sz w:val="24"/>
        </w:rPr>
        <w:t>(a)</w:t>
        <w:tab/>
        <w:t>it is a limited partnership duly organized and validly existing under the laws of the State of Delaware and has the requisite power and authority to execute, deliver and carry out the terms and provisions of the Guaranty;</w:t>
      </w:r>
    </w:p>
    <w:p>
      <w:pPr>
        <w:pStyle w:val="Normal"/>
        <w:widowControl/>
        <w:jc w:val="both"/>
        <w:rPr>
          <w:color w:val="000000"/>
          <w:sz w:val="24"/>
        </w:rPr>
      </w:pPr>
      <w:r>
        <w:rPr>
          <w:color w:val="000000"/>
          <w:sz w:val="24"/>
        </w:rPr>
      </w:r>
    </w:p>
    <w:p>
      <w:pPr>
        <w:pStyle w:val="Normal"/>
        <w:widowControl/>
        <w:ind w:start="720" w:end="0"/>
        <w:jc w:val="both"/>
        <w:rPr>
          <w:color w:val="000000"/>
          <w:sz w:val="24"/>
        </w:rPr>
      </w:pPr>
      <w:r>
        <w:rPr>
          <w:color w:val="000000"/>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jc w:val="both"/>
        <w:rPr>
          <w:color w:val="000000"/>
          <w:sz w:val="24"/>
        </w:rPr>
      </w:pPr>
      <w:r>
        <w:rPr>
          <w:color w:val="000000"/>
          <w:sz w:val="24"/>
        </w:rPr>
      </w:r>
    </w:p>
    <w:p>
      <w:pPr>
        <w:pStyle w:val="Normal"/>
        <w:widowControl/>
        <w:ind w:start="720" w:end="0"/>
        <w:jc w:val="both"/>
        <w:rPr/>
      </w:pPr>
      <w:r>
        <w:rPr>
          <w:color w:val="000000"/>
          <w:sz w:val="24"/>
        </w:rPr>
        <w:t>(c)</w:t>
        <w:tab/>
        <w:t>this Guaranty</w:t>
      </w:r>
      <w:r>
        <w:rPr>
          <w:strike/>
          <w:color w:val="000000"/>
          <w:sz w:val="24"/>
        </w:rPr>
        <w:t>, when executed and delivered, will constitute</w:t>
      </w:r>
      <w:r>
        <w:rPr>
          <w:color w:val="000000"/>
          <w:sz w:val="24"/>
        </w:rPr>
        <w:t xml:space="preserve"> </w:t>
      </w:r>
      <w:r>
        <w:rPr>
          <w:color w:val="000000"/>
          <w:sz w:val="24"/>
          <w:u w:val="double"/>
        </w:rPr>
        <w:t>constitutes</w:t>
      </w:r>
      <w:r>
        <w:rPr>
          <w:color w:val="000000"/>
          <w:sz w:val="24"/>
        </w:rPr>
        <w:t xml:space="preserve"> a valid and legally binding agreement of Guarantor, except as the enforceability of this Guaranty may be limited by the effect of any applicable bankruptcy, insolvency, reorganization, moratorium or similar laws affecting </w:t>
      </w:r>
      <w:r>
        <w:rPr>
          <w:strike/>
          <w:color w:val="000000"/>
          <w:sz w:val="24"/>
        </w:rPr>
        <w:t>creditors'</w:t>
      </w:r>
      <w:r>
        <w:rPr>
          <w:color w:val="000000"/>
          <w:sz w:val="24"/>
        </w:rPr>
        <w:t xml:space="preserve"> </w:t>
      </w:r>
      <w:r>
        <w:rPr>
          <w:color w:val="000000"/>
          <w:sz w:val="24"/>
          <w:u w:val="double"/>
        </w:rPr>
        <w:t>creditors’</w:t>
      </w:r>
      <w:r>
        <w:rPr>
          <w:color w:val="000000"/>
          <w:sz w:val="24"/>
        </w:rPr>
        <w:t xml:space="preserve"> rights generally and by general principles of equity. </w:t>
      </w:r>
    </w:p>
    <w:p>
      <w:pPr>
        <w:pStyle w:val="Normal"/>
        <w:widowControl/>
        <w:jc w:val="both"/>
        <w:rPr>
          <w:color w:val="000000"/>
          <w:sz w:val="24"/>
        </w:rPr>
      </w:pPr>
      <w:r>
        <w:rPr>
          <w:color w:val="000000"/>
          <w:sz w:val="24"/>
        </w:rPr>
      </w:r>
    </w:p>
    <w:p>
      <w:pPr>
        <w:pStyle w:val="Normal"/>
        <w:widowControl/>
        <w:jc w:val="both"/>
        <w:rPr/>
      </w:pPr>
      <w:r>
        <w:rPr>
          <w:color w:val="000000"/>
          <w:sz w:val="24"/>
        </w:rPr>
        <w:tab/>
        <w:t>4.</w:t>
        <w:tab/>
      </w:r>
      <w:r>
        <w:rPr>
          <w:color w:val="000000"/>
          <w:sz w:val="24"/>
          <w:u w:val="single"/>
        </w:rPr>
        <w:t>SETOFFS AND COUNTERCLAIMS</w:t>
      </w:r>
      <w:r>
        <w:rPr>
          <w:color w:val="000000"/>
          <w:sz w:val="24"/>
        </w:rPr>
        <w:t xml:space="preserve">. </w:t>
      </w:r>
      <w:r>
        <w:rPr>
          <w:strike/>
          <w:color w:val="000000"/>
          <w:sz w:val="24"/>
        </w:rPr>
        <w:t>Without limiting Guarantor’s own defenses and rights hereunder,</w:t>
      </w:r>
      <w:r>
        <w:rPr>
          <w:color w:val="000000"/>
          <w:sz w:val="24"/>
        </w:rPr>
        <w:t xml:space="preserve">  Guarantor reserves to itself all rights, setoffs, counterclaims and other defenses to which BMC </w:t>
      </w:r>
      <w:r>
        <w:rPr>
          <w:strike/>
          <w:color w:val="000000"/>
          <w:sz w:val="24"/>
        </w:rPr>
        <w:t>or any other affiliate of Guarantor</w:t>
      </w:r>
      <w:r>
        <w:rPr>
          <w:color w:val="000000"/>
          <w:sz w:val="24"/>
        </w:rPr>
        <w:t xml:space="preserve"> is </w:t>
      </w:r>
      <w:r>
        <w:rPr>
          <w:strike/>
          <w:color w:val="000000"/>
          <w:sz w:val="24"/>
        </w:rPr>
        <w:t>or may be</w:t>
      </w:r>
      <w:r>
        <w:rPr>
          <w:color w:val="000000"/>
          <w:sz w:val="24"/>
        </w:rPr>
        <w:t xml:space="preserve"> entitled to arising from or out of the Contract </w:t>
      </w:r>
      <w:r>
        <w:rPr>
          <w:strike/>
          <w:color w:val="000000"/>
          <w:sz w:val="24"/>
        </w:rPr>
        <w:t>or otherwise</w:t>
      </w:r>
      <w:r>
        <w:rPr>
          <w:color w:val="000000"/>
          <w:sz w:val="24"/>
        </w:rPr>
        <w:t>, except for defenses arising out of  the bankruptcy, insolvency, dissolution or liquidation of BMC</w:t>
      </w:r>
      <w:r>
        <w:rPr>
          <w:color w:val="000000"/>
          <w:sz w:val="24"/>
          <w:u w:val="double"/>
        </w:rPr>
        <w:t>, the lack of power or authority of BMC to enter into the Contract and to perform its obligations thereunder, the lack of validity or enforceability of BMC’s obligations under the Contract or any transaction thereunder or any change of ownership or control of BMC. All other suretyship defenses are waived by Guarantor.</w:t>
      </w:r>
      <w:r>
        <w:rPr>
          <w:color w:val="000000"/>
          <w:sz w:val="24"/>
        </w:rPr>
        <w:t>.</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5.</w:t>
        <w:tab/>
      </w:r>
      <w:r>
        <w:rPr>
          <w:color w:val="000000"/>
          <w:sz w:val="24"/>
          <w:u w:val="single"/>
        </w:rPr>
        <w:t>AMENDMENT OF GUARANTY</w:t>
      </w:r>
      <w:r>
        <w:rPr>
          <w:color w:val="000000"/>
          <w:sz w:val="24"/>
        </w:rPr>
        <w:t>.  No term or provision of this Guaranty shall be amended, modified, altered, waived or supplemented except in a writing signed by Guarantor and Counterparty.</w:t>
      </w:r>
      <w:r>
        <w:rPr>
          <w:color w:val="000000"/>
          <w:sz w:val="24"/>
          <w:u w:val="double"/>
        </w:rPr>
        <w:t xml:space="preserve">  Any such amendment, waiver or consent which is so granted by Counterparty shall apply only to the specific occasion which is the subject of such amendment, waiver or consent and shall not apply to the occurrence of the same or any similar event on any future occasion.  No failure on the part of Counterparty to exercise, and no delay by Counterparty in exercising, any right hereunder shall operate as a waiver thereof, nor shall any single or partial exercise of any right hereunder preclude any other or further exercise thereof or the exercise of any other right by Counterparty.  No notice to or demand on Guarantor in any case by Counterparty hereunder shall entitle Guarantor to any further notice or demand in any similar or other circumstances or constitute a waiver of the rights of Counterparty to take any other or future action in any circumstances without notice or demand.  The remedies provided to Counterparty in this Guaranty are cumulative and not exclusive of any other remedies provided by law.</w:t>
      </w:r>
    </w:p>
    <w:p>
      <w:pPr>
        <w:pStyle w:val="Normal"/>
        <w:widowControl/>
        <w:jc w:val="both"/>
        <w:rPr>
          <w:color w:val="000000"/>
          <w:sz w:val="24"/>
        </w:rPr>
      </w:pPr>
      <w:r>
        <w:rPr>
          <w:color w:val="000000"/>
          <w:sz w:val="24"/>
        </w:rPr>
      </w:r>
    </w:p>
    <w:p>
      <w:pPr>
        <w:pStyle w:val="Normal"/>
        <w:widowControl/>
        <w:jc w:val="both"/>
        <w:rPr/>
      </w:pPr>
      <w:r>
        <w:rPr>
          <w:color w:val="000000"/>
          <w:sz w:val="24"/>
        </w:rPr>
        <w:tab/>
        <w:t>6.</w:t>
        <w:tab/>
      </w:r>
      <w:r>
        <w:rPr>
          <w:color w:val="000000"/>
          <w:sz w:val="24"/>
          <w:u w:val="single"/>
        </w:rPr>
        <w:t>WAIVERS</w:t>
      </w:r>
      <w:r>
        <w:rPr>
          <w:color w:val="000000"/>
          <w:sz w:val="24"/>
        </w:rPr>
        <w:t xml:space="preserve">.  Guarantor hereby waives (a) notice of acceptance of this Guaranty; (b) presentment and demand </w:t>
      </w:r>
      <w:r>
        <w:rPr>
          <w:strike/>
          <w:color w:val="000000"/>
          <w:sz w:val="24"/>
        </w:rPr>
        <w:t>concerning the liabilities of Guarantor</w:t>
      </w:r>
      <w:r>
        <w:rPr>
          <w:color w:val="000000"/>
          <w:sz w:val="24"/>
        </w:rPr>
        <w:t>,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ab/>
        <w:t>Guarantor consents to the renewal, compromise, extension, acceleration or other changes in the time of payment of or other changes in the terms of the Obligations, or any part thereof or any  changes or modifications to the terms of the Contract.</w:t>
      </w:r>
      <w:r>
        <w:rPr>
          <w:color w:val="000000"/>
          <w:sz w:val="24"/>
          <w:u w:val="double"/>
        </w:rPr>
        <w:t xml:space="preserve">  Without limiting the generality of the foregoing, the liability of Guarantor under this Guaranty shall remain in full force and effect without regard to, and shall not be released, suspended, discharged, terminated, modified or otherwise affected by any circumstance or occurrence whatsoever, including without limitation any of the following (whether or not Guarantor consents thereto or has notice thereof): (i) any change in or waiver of the time, place or manner of payment, or any other term, of any of the Obligations or the Contract, any waiver of or any renewal, extension, increase, amendment or modification of or addition, consent or supplement to or deletion from, or any other action or inaction under or in respect of, any of the Obligations or the Contract or any other document, instrument or agreement referred to therein or any assignment or transfer of any of the Obligations or the Contract; (ii) any lack of validity, legality or enforceability of any of the Obligations or the Contract or any other document, instrument, or agreement referred to therein or of any assignment or transfer of any of the foregoing; (iii) any furnishing to Counterparty of any additional collateral for any of the Obligations or any sale, exchange, release or surrender of, or realization on, any collateral for any of the Obligations; (iv) any settlement, release or compromise of any of the Obligations or the Contract, any collateral therefor, or any liability of any other party (including without limitation any other guarantor) with respect to any of the Obligations or the Contract; (v) any bankruptcy, insolvency, reorganization, composition, adjustment, merger, consolidation, dissolution, liquidation or other like proceeding or occurrence relating to BMC or any other change in the ownership, composition or nature of BMC; (vi) any non-perfection, subordination, release, avoidability or voidability of any security interest, security title, pledge, collateral assignment or other lien of Counterparty on any collateral for any of the Obligations or this Guaranty; (vii) the failure of Counterparty to assert any claim or demand or to enforce any right or remedy against BMC or any other person (including any other guarantor of any of the Obligations) under the provisions of the Contract or otherwise, or any failure of Counterparty to exercise any right or remedy against any other guarantor of or any collateral for any of the Obligations; or (viii) any other circumstance which might otherwise constitute a defense against, or a legal or equitable discharge of, Guarantor's liability under this Guaranty.</w:t>
      </w:r>
    </w:p>
    <w:p>
      <w:pPr>
        <w:pStyle w:val="Normal"/>
        <w:widowControl/>
        <w:jc w:val="both"/>
        <w:rPr>
          <w:color w:val="000000"/>
          <w:sz w:val="24"/>
        </w:rPr>
      </w:pPr>
      <w:r>
        <w:rPr>
          <w:color w:val="000000"/>
          <w:sz w:val="24"/>
        </w:rPr>
      </w:r>
    </w:p>
    <w:p>
      <w:pPr>
        <w:pStyle w:val="Normal"/>
        <w:widowControl/>
        <w:jc w:val="both"/>
        <w:rPr/>
      </w:pPr>
      <w:r>
        <w:rPr>
          <w:color w:val="000000"/>
          <w:sz w:val="24"/>
        </w:rPr>
        <w:tab/>
        <w:t xml:space="preserve">Guarantor may terminate this Guaranty by providing written notice of such termination to Counterparty and upon the effectiveness of such termination, Guarantor shall have no further liability hereunder, except as provided in </w:t>
      </w:r>
      <w:r>
        <w:rPr>
          <w:strike/>
          <w:color w:val="000000"/>
          <w:sz w:val="24"/>
        </w:rPr>
        <w:t>the last sentence of</w:t>
      </w:r>
      <w:r>
        <w:rPr>
          <w:color w:val="000000"/>
          <w:sz w:val="24"/>
        </w:rPr>
        <w:t xml:space="preserve"> this paragraph.  No such termination shall be effective until five (5) Business Days after receipt by Counterparty of such termination notice.  No such termination shall affect </w:t>
      </w:r>
      <w:r>
        <w:rPr>
          <w:strike/>
          <w:color w:val="000000"/>
          <w:sz w:val="24"/>
        </w:rPr>
        <w:t>Guarantor's</w:t>
      </w:r>
      <w:r>
        <w:rPr>
          <w:color w:val="000000"/>
          <w:sz w:val="24"/>
        </w:rPr>
        <w:t xml:space="preserve"> </w:t>
      </w:r>
      <w:r>
        <w:rPr>
          <w:color w:val="000000"/>
          <w:sz w:val="24"/>
          <w:u w:val="double"/>
        </w:rPr>
        <w:t>Guarantor’s</w:t>
      </w:r>
      <w:r>
        <w:rPr>
          <w:color w:val="000000"/>
          <w:sz w:val="24"/>
        </w:rPr>
        <w:t xml:space="preserve"> liability with respect to any </w:t>
      </w:r>
      <w:r>
        <w:rPr>
          <w:strike/>
          <w:color w:val="000000"/>
          <w:sz w:val="24"/>
        </w:rPr>
        <w:t>transaction (as defined in or evidenced by the Contract) entered into</w:t>
      </w:r>
      <w:r>
        <w:rPr>
          <w:color w:val="000000"/>
          <w:sz w:val="24"/>
        </w:rPr>
        <w:t xml:space="preserve"> </w:t>
      </w:r>
      <w:r>
        <w:rPr>
          <w:color w:val="000000"/>
          <w:sz w:val="24"/>
          <w:u w:val="double"/>
        </w:rPr>
        <w:t>Obligations incurred, created or arising</w:t>
      </w:r>
      <w:r>
        <w:rPr>
          <w:color w:val="000000"/>
          <w:sz w:val="24"/>
        </w:rPr>
        <w:t xml:space="preserve"> prior to the time the termination is effective, which </w:t>
      </w:r>
      <w:r>
        <w:rPr>
          <w:strike/>
          <w:color w:val="000000"/>
          <w:sz w:val="24"/>
        </w:rPr>
        <w:t>transaction</w:t>
      </w:r>
      <w:r>
        <w:rPr>
          <w:color w:val="000000"/>
          <w:sz w:val="24"/>
        </w:rPr>
        <w:t xml:space="preserve"> </w:t>
      </w:r>
      <w:r>
        <w:rPr>
          <w:color w:val="000000"/>
          <w:sz w:val="24"/>
          <w:u w:val="double"/>
        </w:rPr>
        <w:t>Obligations</w:t>
      </w:r>
      <w:r>
        <w:rPr>
          <w:color w:val="000000"/>
          <w:sz w:val="24"/>
        </w:rPr>
        <w:t xml:space="preserve"> shall remain guaranteed pursuant to the terms of this Guaranty.</w:t>
      </w:r>
    </w:p>
    <w:p>
      <w:pPr>
        <w:pStyle w:val="Normal"/>
        <w:widowControl/>
        <w:jc w:val="both"/>
        <w:rPr>
          <w:color w:val="000000"/>
          <w:sz w:val="24"/>
        </w:rPr>
      </w:pPr>
      <w:r>
        <w:rPr>
          <w:color w:val="000000"/>
          <w:sz w:val="24"/>
        </w:rPr>
      </w:r>
    </w:p>
    <w:p>
      <w:pPr>
        <w:pStyle w:val="Normal"/>
        <w:widowControl/>
        <w:jc w:val="both"/>
        <w:rPr/>
      </w:pPr>
      <w:r>
        <w:rPr>
          <w:color w:val="000000"/>
          <w:sz w:val="24"/>
        </w:rPr>
        <w:tab/>
        <w:t>7</w:t>
      </w:r>
      <w:r>
        <w:rPr>
          <w:color w:val="000000"/>
          <w:sz w:val="24"/>
          <w:u w:val="double"/>
        </w:rPr>
        <w:t>.</w:t>
      </w:r>
      <w:r>
        <w:rPr>
          <w:color w:val="000000"/>
          <w:sz w:val="24"/>
        </w:rPr>
        <w:tab/>
      </w:r>
      <w:r>
        <w:rPr>
          <w:color w:val="000000"/>
          <w:sz w:val="24"/>
          <w:u w:val="double"/>
        </w:rPr>
        <w:t>SUBROGATION.  Guarantor shall not be subrogated to the rights of Counterparty against BMC until such time as the Obligations shall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u w:val="double"/>
        </w:rPr>
      </w:pPr>
      <w:r>
        <w:rPr>
          <w:color w:val="000000"/>
          <w:sz w:val="24"/>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r>
      <w:r>
        <w:rPr>
          <w:color w:val="000000"/>
          <w:sz w:val="24"/>
          <w:u w:val="double"/>
        </w:rPr>
        <w:t>8</w:t>
      </w:r>
      <w:r>
        <w:rPr>
          <w:color w:val="000000"/>
          <w:sz w:val="24"/>
        </w:rPr>
        <w:t>.</w:t>
        <w:tab/>
      </w:r>
      <w:r>
        <w:rPr>
          <w:color w:val="000000"/>
          <w:sz w:val="24"/>
          <w:u w:val="single"/>
        </w:rPr>
        <w:t>NOTICE</w:t>
      </w:r>
      <w:r>
        <w:rPr>
          <w:color w:val="000000"/>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pPr>
      <w:r>
        <w:rPr>
          <w:color w:val="000000"/>
          <w:sz w:val="24"/>
        </w:rPr>
        <w:t xml:space="preserve">To Counterparty: </w:t>
        <w:tab/>
      </w:r>
      <w:r>
        <w:rPr>
          <w:strike/>
          <w:color w:val="000000"/>
          <w:sz w:val="24"/>
        </w:rPr>
        <w:t xml:space="preserve">  </w:t>
      </w:r>
      <w:r>
        <w:rPr>
          <w:color w:val="000000"/>
          <w:sz w:val="24"/>
        </w:rPr>
        <w:t xml:space="preserve"> </w:t>
      </w:r>
      <w:r>
        <w:rPr>
          <w:color w:val="000000"/>
          <w:sz w:val="24"/>
          <w:u w:val="double"/>
        </w:rPr>
        <w:t>Florida Power &amp; Light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pPr>
      <w:r>
        <w:rPr>
          <w:color w:val="000000"/>
          <w:sz w:val="24"/>
        </w:rPr>
        <w:tab/>
        <w:tab/>
        <w:tab/>
      </w:r>
      <w:r>
        <w:rPr>
          <w:color w:val="000000"/>
          <w:sz w:val="24"/>
          <w:u w:val="double"/>
        </w:rPr>
        <w:t>700 Universe Boulevard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pPr>
      <w:r>
        <w:rPr>
          <w:color w:val="000000"/>
          <w:sz w:val="24"/>
        </w:rPr>
        <w:tab/>
        <w:tab/>
        <w:tab/>
      </w:r>
      <w:r>
        <w:rPr>
          <w:color w:val="000000"/>
          <w:sz w:val="24"/>
          <w:u w:val="double"/>
        </w:rPr>
        <w:t>Juno Beach, Florida 33408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pPr>
      <w:r>
        <w:rPr>
          <w:color w:val="000000"/>
          <w:sz w:val="24"/>
        </w:rPr>
        <w:tab/>
        <w:tab/>
        <w:tab/>
      </w:r>
      <w:r>
        <w:rPr>
          <w:color w:val="000000"/>
          <w:sz w:val="24"/>
          <w:u w:val="double"/>
        </w:rPr>
        <w:t>Attn: Treasurer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jc w:val="both"/>
        <w:rPr/>
      </w:pPr>
      <w:r>
        <w:rPr>
          <w:color w:val="000000"/>
          <w:sz w:val="24"/>
        </w:rPr>
        <w:tab/>
        <w:tab/>
        <w:tab/>
      </w:r>
      <w:r>
        <w:rPr>
          <w:color w:val="000000"/>
          <w:sz w:val="24"/>
          <w:u w:val="double"/>
        </w:rPr>
        <w:t>Fax. No.: (561)___________________</w:t>
      </w:r>
      <w:r>
        <w:rPr>
          <w:color w:val="000000"/>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color w:val="000000"/>
          <w:sz w:val="24"/>
        </w:rPr>
      </w:pPr>
      <w:r>
        <w:rPr>
          <w:color w:val="000000"/>
          <w:sz w:val="24"/>
        </w:rPr>
        <w:t>To Guarantor:</w:t>
        <w:tab/>
        <w:tab/>
      </w:r>
      <w:r>
        <w:rPr>
          <w:strike/>
          <w:color w:val="000000"/>
          <w:sz w:val="24"/>
        </w:rPr>
        <w:t xml:space="preserve"> </w:t>
      </w:r>
      <w:r>
        <w:rPr>
          <w:color w:val="000000"/>
          <w:sz w:val="24"/>
        </w:rPr>
        <w:t xml:space="preserve"> Bridgeline Holdings, L.P. </w:t>
      </w:r>
      <w:r>
        <w:rPr>
          <w:strike/>
          <w:color w:val="000000"/>
          <w:sz w:val="24"/>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 xml:space="preserve">1400 Smith, EB2861 </w:t>
      </w:r>
      <w:r>
        <w:rPr>
          <w:strike/>
          <w:color w:val="000000"/>
          <w:sz w:val="24"/>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 xml:space="preserve">Houston, TX 77002 </w:t>
      </w:r>
      <w:r>
        <w:rPr>
          <w:strike/>
          <w:color w:val="000000"/>
          <w:sz w:val="24"/>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Attn</w:t>
      </w:r>
      <w:r>
        <w:rPr>
          <w:strike/>
          <w:color w:val="000000"/>
          <w:sz w:val="24"/>
        </w:rPr>
        <w:t>.</w:t>
      </w:r>
      <w:r>
        <w:rPr>
          <w:color w:val="000000"/>
          <w:sz w:val="24"/>
        </w:rPr>
        <w:t xml:space="preserve">: Bill Bradford </w:t>
      </w:r>
      <w:r>
        <w:rPr>
          <w:strike/>
          <w:color w:val="000000"/>
          <w:sz w:val="24"/>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Fax</w:t>
      </w:r>
      <w:r>
        <w:rPr>
          <w:color w:val="000000"/>
          <w:sz w:val="24"/>
          <w:u w:val="double"/>
        </w:rPr>
        <w:t>.</w:t>
      </w:r>
      <w:r>
        <w:rPr>
          <w:color w:val="000000"/>
          <w:sz w:val="24"/>
        </w:rPr>
        <w:t xml:space="preserve"> No.: (713) 853-9476 </w:t>
      </w:r>
      <w:r>
        <w:rPr>
          <w:strike/>
          <w:color w:val="000000"/>
          <w:sz w:val="24"/>
        </w:rPr>
        <w:t xml:space="preserve">  </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 copy of any notice sent to Guarantor pursuant hereto must also be sent to the above address to:  Bridgeline Gas Marketing LLC, Attention: Trevor Mihalik Fax</w:t>
      </w:r>
      <w:r>
        <w:rPr>
          <w:color w:val="000000"/>
          <w:sz w:val="24"/>
          <w:u w:val="double"/>
        </w:rPr>
        <w:t>.</w:t>
      </w:r>
      <w:r>
        <w:rPr>
          <w:color w:val="000000"/>
          <w:sz w:val="24"/>
        </w:rPr>
        <w:t xml:space="preserve"> No. (713) 646-6074.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 xml:space="preserve">Notice given by personal delivery or mail shall be effective upon actual receipt.  Notice given by telegram or telecopier shall be effective upon actual receipt if received during the </w:t>
      </w:r>
      <w:r>
        <w:rPr>
          <w:strike/>
          <w:color w:val="000000"/>
          <w:sz w:val="24"/>
        </w:rPr>
        <w:t>recipient's</w:t>
      </w:r>
      <w:r>
        <w:rPr>
          <w:color w:val="000000"/>
          <w:sz w:val="24"/>
        </w:rPr>
        <w:t xml:space="preserve"> </w:t>
      </w:r>
      <w:r>
        <w:rPr>
          <w:color w:val="000000"/>
          <w:sz w:val="24"/>
          <w:u w:val="double"/>
        </w:rPr>
        <w:t>recipient’s</w:t>
      </w:r>
      <w:r>
        <w:rPr>
          <w:color w:val="000000"/>
          <w:sz w:val="24"/>
        </w:rPr>
        <w:t xml:space="preserve"> normal business hours, or at the beginning of the </w:t>
      </w:r>
      <w:r>
        <w:rPr>
          <w:strike/>
          <w:color w:val="000000"/>
          <w:sz w:val="24"/>
        </w:rPr>
        <w:t>recipient's</w:t>
      </w:r>
      <w:r>
        <w:rPr>
          <w:color w:val="000000"/>
          <w:sz w:val="24"/>
        </w:rPr>
        <w:t xml:space="preserve"> </w:t>
      </w:r>
      <w:r>
        <w:rPr>
          <w:color w:val="000000"/>
          <w:sz w:val="24"/>
          <w:u w:val="double"/>
        </w:rPr>
        <w:t>recipient’s</w:t>
      </w:r>
      <w:r>
        <w:rPr>
          <w:color w:val="000000"/>
          <w:sz w:val="24"/>
        </w:rPr>
        <w:t xml:space="preserve"> next business day after receipt if not received during the </w:t>
      </w:r>
      <w:r>
        <w:rPr>
          <w:strike/>
          <w:color w:val="000000"/>
          <w:sz w:val="24"/>
        </w:rPr>
        <w:t>recipient's</w:t>
      </w:r>
      <w:r>
        <w:rPr>
          <w:color w:val="000000"/>
          <w:sz w:val="24"/>
        </w:rPr>
        <w:t xml:space="preserve"> </w:t>
      </w:r>
      <w:r>
        <w:rPr>
          <w:color w:val="000000"/>
          <w:sz w:val="24"/>
          <w:u w:val="double"/>
        </w:rPr>
        <w:t>recipient’s</w:t>
      </w:r>
      <w:r>
        <w:rPr>
          <w:color w:val="000000"/>
          <w:sz w:val="24"/>
        </w:rPr>
        <w:t xml:space="preserve">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r>
      <w:r>
        <w:rPr>
          <w:color w:val="000000"/>
          <w:sz w:val="24"/>
          <w:u w:val="double"/>
        </w:rPr>
        <w:t>9.</w:t>
      </w:r>
      <w:r>
        <w:rPr>
          <w:color w:val="000000"/>
          <w:sz w:val="24"/>
        </w:rPr>
        <w:tab/>
      </w:r>
      <w:r>
        <w:rPr>
          <w:color w:val="000000"/>
          <w:sz w:val="24"/>
          <w:u w:val="double"/>
        </w:rPr>
        <w:t>COLLECTION COSTS.  In addition to any other obligation or indebtedness of Guarantor pursuant to this Guaranty, Guarantor shall be liable to Counterparty for, and shall pay to Counterparty on demand, all reasonable costs and expenses (including, without limitation, reasonable attorneys’ fees and expenses (including those for appellate proceedings)) incurred by Counterparty in enforcing performance of or collection of this Guaranty.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u w:val="double"/>
        </w:rPr>
      </w:pPr>
      <w:r>
        <w:rPr>
          <w:color w:val="000000"/>
          <w:sz w:val="24"/>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r>
      <w:r>
        <w:rPr>
          <w:color w:val="000000"/>
          <w:sz w:val="24"/>
          <w:u w:val="double"/>
        </w:rPr>
        <w:t>10.</w:t>
      </w:r>
      <w:r>
        <w:rPr>
          <w:color w:val="000000"/>
          <w:sz w:val="24"/>
        </w:rPr>
        <w:t xml:space="preserve"> </w:t>
      </w:r>
      <w:r>
        <w:rPr>
          <w:strike/>
          <w:color w:val="000000"/>
          <w:sz w:val="24"/>
        </w:rPr>
        <w:t>8.</w:t>
      </w:r>
      <w:r>
        <w:rPr>
          <w:color w:val="000000"/>
          <w:sz w:val="24"/>
        </w:rPr>
        <w:tab/>
      </w:r>
      <w:r>
        <w:rPr>
          <w:color w:val="000000"/>
          <w:sz w:val="24"/>
          <w:u w:val="single"/>
        </w:rPr>
        <w:t>MISCELLANEOUS</w:t>
      </w:r>
      <w:r>
        <w:rPr>
          <w:color w:val="000000"/>
          <w:sz w:val="24"/>
        </w:rPr>
        <w:t>.  This Guaranty shall in all respects be governed by, and construed in accordance with</w:t>
      </w:r>
      <w:r>
        <w:rPr>
          <w:strike/>
          <w:color w:val="000000"/>
          <w:sz w:val="24"/>
        </w:rPr>
        <w:t>,</w:t>
      </w:r>
      <w:r>
        <w:rPr>
          <w:color w:val="000000"/>
          <w:sz w:val="24"/>
        </w:rPr>
        <w:t xml:space="preserve"> the law of the State of Texas, without regard to principles of conflicts of laws.  This Guaranty shall be binding upon Guarantor, its successors and assigns and inure to the benefit of and be enforceable by Counterparty, its successors and assigns.</w:t>
      </w:r>
      <w:r>
        <w:rPr>
          <w:color w:val="000000"/>
          <w:sz w:val="24"/>
          <w:u w:val="double"/>
        </w:rPr>
        <w:t xml:space="preserve">  Without limiting the generality of the preceding sentence, Counterparty may assign or grant participations in all or any part of the Obligations, whereupon such assignee or participant shall become entitled to all of the rights in respect thereof granted to Counterparty herein.  Guarantor shall have no right to assign all or any potion of its obligations and indebtedness hereunder without the prior written consent of Counterparty.</w:t>
      </w:r>
      <w:r>
        <w:rPr>
          <w:color w:val="000000"/>
          <w:sz w:val="24"/>
        </w:rPr>
        <w:t xml:space="preserve">  The Guaranty embodies the entire agreement and understanding between Guarantor and Counterparty and supersedes all prior agreements and understandings relating to the subject matter hereof.</w:t>
      </w:r>
      <w:r>
        <w:rPr>
          <w:color w:val="000000"/>
          <w:sz w:val="24"/>
          <w:u w:val="double"/>
        </w:rPr>
        <w:t xml:space="preserve">  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r>
        <w:rPr>
          <w:color w:val="000000"/>
          <w:sz w:val="24"/>
        </w:rPr>
        <w:t xml:space="preserve"> The headings in this Guaranty are for purposes of reference only, and shall not affect the meaning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4"/>
        </w:rPr>
        <w:tab/>
        <w:t xml:space="preserve">IN WITNESS WHEREOF, </w:t>
      </w:r>
      <w:r>
        <w:rPr>
          <w:strike/>
          <w:color w:val="000000"/>
          <w:sz w:val="24"/>
        </w:rPr>
        <w:t>the</w:t>
      </w:r>
      <w:r>
        <w:rPr>
          <w:color w:val="000000"/>
          <w:sz w:val="24"/>
        </w:rPr>
        <w:t xml:space="preserve"> Guarantor has executed this Guaranty on </w:t>
      </w:r>
      <w:r>
        <w:rPr>
          <w:strike/>
          <w:color w:val="000000"/>
          <w:sz w:val="24"/>
          <w:u w:val="single"/>
        </w:rPr>
        <w:t>March _____, 2000</w:t>
      </w:r>
      <w:r>
        <w:rPr>
          <w:color w:val="000000"/>
          <w:sz w:val="24"/>
          <w:u w:val="double"/>
        </w:rPr>
        <w:t>                             , 2001</w:t>
      </w:r>
      <w:r>
        <w:rPr>
          <w:color w:val="000000"/>
          <w:sz w:val="24"/>
        </w:rPr>
        <w:t>, but it is effective as of the date first above written.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b/>
        <w:tab/>
        <w:tab/>
        <w:tab/>
        <w:t>BRIDGELINE HOLDINGS, L.P.</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4"/>
        </w:rPr>
      </w:pPr>
      <w:r>
        <w:rPr>
          <w:color w:val="000000"/>
          <w:sz w:val="24"/>
        </w:rPr>
        <w:tab/>
        <w:tab/>
        <w:tab/>
        <w:tab/>
        <w:tab/>
        <w:tab/>
        <w:tab/>
        <w:t>By:</w:t>
      </w:r>
      <w:r>
        <w:rPr>
          <w:color w:val="000000"/>
          <w:sz w:val="24"/>
          <w:u w:val="double"/>
        </w:rPr>
        <w:t>                                                       </w:t>
      </w:r>
    </w:p>
    <w:p>
      <w:pPr>
        <w:pStyle w:val="Normal"/>
        <w:widowControl/>
        <w:jc w:val="both"/>
        <w:rPr>
          <w:color w:val="000000"/>
          <w:sz w:val="24"/>
        </w:rPr>
      </w:pPr>
      <w:r>
        <w:rPr>
          <w:color w:val="000000"/>
          <w:sz w:val="24"/>
        </w:rPr>
        <w:tab/>
        <w:tab/>
        <w:tab/>
        <w:tab/>
        <w:tab/>
        <w:tab/>
        <w:tab/>
        <w:t xml:space="preserve">     Randall L. Curry, President</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MIA2001:2149-1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2001-03-14T21:22:00Z</dcterms:created>
  <dc:creator>tjones</dc:creator>
  <dc:description/>
  <dc:language>en-CA</dc:language>
  <cp:lastModifiedBy>breves</cp:lastModifiedBy>
  <cp:lastPrinted>2001-03-08T13:54:00Z</cp:lastPrinted>
  <dcterms:modified xsi:type="dcterms:W3CDTF">2001-03-14T21:22:00Z</dcterms:modified>
  <cp:revision>2</cp:revision>
  <dc:subject/>
  <dc:title>EXHIBIT A</dc:title>
</cp:coreProperties>
</file>