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keepNext w:val="true"/>
        <w:rPr>
          <w:rFonts w:ascii="Maiandra GD" w:hAnsi="Maiandra GD" w:cs="Maiandra GD"/>
          <w:sz w:val="22"/>
        </w:rPr>
      </w:pPr>
      <w:r>
        <w:rPr>
          <w:rFonts w:cs="Maiandra GD" w:ascii="Maiandra GD" w:hAnsi="Maiandra GD"/>
          <w:sz w:val="22"/>
        </w:rPr>
        <w:t>(The Policy)</w:t>
      </w:r>
    </w:p>
    <w:p>
      <w:pPr>
        <w:pStyle w:val="BodyText2"/>
        <w:keepNext w:val="true"/>
        <w:rPr>
          <w:rFonts w:ascii="Maiandra GD" w:hAnsi="Maiandra GD" w:cs="Maiandra GD"/>
          <w:b/>
          <w:bCs/>
          <w:sz w:val="22"/>
          <w:u w:val="single"/>
        </w:rPr>
      </w:pPr>
      <w:r>
        <w:rPr>
          <w:rFonts w:cs="Maiandra GD" w:ascii="Maiandra GD" w:hAnsi="Maiandra GD"/>
          <w:b/>
          <w:bCs/>
          <w:sz w:val="22"/>
          <w:u w:val="single"/>
        </w:rPr>
      </w:r>
    </w:p>
    <w:p>
      <w:pPr>
        <w:pStyle w:val="BodyText2"/>
        <w:keepNext w:val="true"/>
        <w:rPr>
          <w:rFonts w:ascii="Maiandra GD" w:hAnsi="Maiandra GD" w:cs="Maiandra GD"/>
          <w:b/>
          <w:bCs/>
          <w:sz w:val="22"/>
          <w:u w:val="single"/>
        </w:rPr>
      </w:pPr>
      <w:r>
        <w:rPr>
          <w:rFonts w:cs="Maiandra GD" w:ascii="Maiandra GD" w:hAnsi="Maiandra GD"/>
          <w:b/>
          <w:bCs/>
          <w:sz w:val="22"/>
          <w:u w:val="single"/>
        </w:rPr>
        <w:t>Family and Medical Leave (FMLA)</w:t>
      </w:r>
    </w:p>
    <w:p>
      <w:pPr>
        <w:pStyle w:val="Normal"/>
        <w:rPr>
          <w:rFonts w:ascii="Maiandra GD" w:hAnsi="Maiandra GD" w:cs="Arial"/>
          <w:b/>
          <w:bCs/>
          <w:color w:val="000000"/>
          <w:sz w:val="22"/>
          <w:u w:val="single"/>
          <w:ins w:id="1" w:author="Default" w:date="2000-05-19T20:06:00Z"/>
        </w:rPr>
      </w:pPr>
      <w:ins w:id="0" w:author="Default" w:date="2000-05-19T20:06:00Z">
        <w:r>
          <w:rPr>
            <w:rFonts w:cs="Arial" w:ascii="Maiandra GD" w:hAnsi="Maiandra GD"/>
            <w:b/>
            <w:bCs/>
            <w:color w:val="000000"/>
            <w:sz w:val="22"/>
            <w:u w:val="single"/>
          </w:rPr>
        </w:r>
      </w:ins>
    </w:p>
    <w:p>
      <w:pPr>
        <w:pStyle w:val="Heading1"/>
        <w:tabs>
          <w:tab w:val="clear" w:pos="720"/>
          <w:tab w:val="left" w:pos="180" w:leader="none"/>
        </w:tabs>
        <w:ind w:hanging="0" w:start="0"/>
        <w:jc w:val="start"/>
        <w:rPr>
          <w:rFonts w:ascii="Maiandra GD" w:hAnsi="Maiandra GD" w:cs="Arial"/>
          <w:color w:val="000000"/>
          <w:sz w:val="22"/>
          <w:del w:id="3" w:author="Default" w:date="2000-05-19T20:07:00Z"/>
        </w:rPr>
      </w:pPr>
      <w:del w:id="2" w:author="Default" w:date="2000-05-19T20:07:00Z">
        <w:r>
          <w:rPr>
            <w:rFonts w:cs="Arial" w:ascii="Maiandra GD" w:hAnsi="Maiandra GD"/>
            <w:color w:val="000000"/>
            <w:sz w:val="22"/>
          </w:rPr>
        </w:r>
      </w:del>
    </w:p>
    <w:p>
      <w:pPr>
        <w:pStyle w:val="BodyText"/>
        <w:widowControl w:val="false"/>
        <w:tabs>
          <w:tab w:val="clear" w:pos="720"/>
          <w:tab w:val="left" w:pos="0" w:leader="none"/>
        </w:tabs>
        <w:jc w:val="center"/>
        <w:rPr>
          <w:rFonts w:ascii="Maiandra GD" w:hAnsi="Maiandra GD" w:cs="Arial"/>
          <w:color w:val="000000"/>
          <w:sz w:val="22"/>
          <w:del w:id="5" w:author="Default" w:date="2000-05-19T20:07:00Z"/>
        </w:rPr>
      </w:pPr>
      <w:del w:id="4" w:author="Default" w:date="2000-05-19T20:07:00Z">
        <w:r>
          <w:rPr>
            <w:rFonts w:cs="Arial" w:ascii="Maiandra GD" w:hAnsi="Maiandra GD"/>
            <w:color w:val="000000"/>
            <w:sz w:val="22"/>
          </w:rPr>
        </w:r>
      </w:del>
    </w:p>
    <w:p>
      <w:pPr>
        <w:pStyle w:val="Heading1"/>
        <w:ind w:hanging="0" w:end="0"/>
        <w:rPr/>
      </w:pPr>
      <w:r>
        <w:rPr>
          <w:rFonts w:cs="Arial" w:ascii="Maiandra GD" w:hAnsi="Maiandra GD"/>
          <w:sz w:val="22"/>
        </w:rPr>
        <w:t>Eligible employees are entitled to up to 12 weeks (480 hours) of job-protected leave per 12-month period of time, for one or more of the following reasons:</w:t>
      </w:r>
      <w:r>
        <w:rPr>
          <w:rFonts w:cs="Arial" w:ascii="Maiandra GD" w:hAnsi="Maiandra GD"/>
          <w:b/>
          <w:sz w:val="22"/>
        </w:rPr>
        <w:t xml:space="preserve"> </w:t>
      </w:r>
    </w:p>
    <w:p>
      <w:pPr>
        <w:pStyle w:val="BodyTextIndent"/>
        <w:ind w:hanging="0" w:end="0"/>
        <w:rPr>
          <w:rFonts w:ascii="Maiandra GD" w:hAnsi="Maiandra GD" w:cs="Arial"/>
          <w:sz w:val="22"/>
        </w:rPr>
      </w:pPr>
      <w:r>
        <w:rPr>
          <w:rFonts w:cs="Arial" w:ascii="Maiandra GD" w:hAnsi="Maiandra GD"/>
          <w:sz w:val="22"/>
        </w:rPr>
        <w:t xml:space="preserve">1. Birth of a child; </w:t>
      </w:r>
    </w:p>
    <w:p>
      <w:pPr>
        <w:pStyle w:val="BodyTextIndent"/>
        <w:ind w:hanging="0" w:end="0"/>
        <w:rPr>
          <w:rFonts w:ascii="Maiandra GD" w:hAnsi="Maiandra GD" w:cs="Arial"/>
          <w:sz w:val="22"/>
        </w:rPr>
      </w:pPr>
      <w:r>
        <w:rPr>
          <w:rFonts w:cs="Arial" w:ascii="Maiandra GD" w:hAnsi="Maiandra GD"/>
          <w:sz w:val="22"/>
        </w:rPr>
        <w:t xml:space="preserve">2. Placement of a child with the employee for adoption or foster care; </w:t>
      </w:r>
    </w:p>
    <w:p>
      <w:pPr>
        <w:pStyle w:val="BodyTextIndent"/>
        <w:ind w:hanging="0" w:end="0"/>
        <w:rPr>
          <w:rFonts w:ascii="Maiandra GD" w:hAnsi="Maiandra GD" w:cs="Arial"/>
          <w:sz w:val="22"/>
        </w:rPr>
      </w:pPr>
      <w:r>
        <w:rPr>
          <w:rFonts w:cs="Arial" w:ascii="Maiandra GD" w:hAnsi="Maiandra GD"/>
          <w:sz w:val="22"/>
        </w:rPr>
        <w:t xml:space="preserve">3. Caring for a spouse, child or parent with a serious health condition; or </w:t>
      </w:r>
    </w:p>
    <w:p>
      <w:pPr>
        <w:pStyle w:val="BodyTextIndent"/>
        <w:ind w:hanging="0" w:end="0"/>
        <w:rPr>
          <w:rFonts w:ascii="Maiandra GD" w:hAnsi="Maiandra GD" w:cs="Arial"/>
          <w:sz w:val="22"/>
        </w:rPr>
      </w:pPr>
      <w:r>
        <w:rPr>
          <w:rFonts w:cs="Arial" w:ascii="Maiandra GD" w:hAnsi="Maiandra GD"/>
          <w:sz w:val="22"/>
        </w:rPr>
        <w:t>4. The serious health condition of the employee.</w:t>
      </w:r>
    </w:p>
    <w:p>
      <w:pPr>
        <w:pStyle w:val="BodyTextIndent"/>
        <w:ind w:hanging="0" w:end="0"/>
        <w:rPr>
          <w:rFonts w:ascii="Maiandra GD" w:hAnsi="Maiandra GD" w:cs="Arial"/>
          <w:sz w:val="22"/>
        </w:rPr>
      </w:pPr>
      <w:r>
        <w:rPr>
          <w:rFonts w:cs="Arial" w:ascii="Maiandra GD" w:hAnsi="Maiandra GD"/>
          <w:sz w:val="22"/>
        </w:rPr>
      </w:r>
    </w:p>
    <w:p>
      <w:pPr>
        <w:pStyle w:val="BodyTextIndent"/>
        <w:ind w:hanging="0" w:end="0"/>
        <w:rPr>
          <w:rFonts w:ascii="Maiandra GD" w:hAnsi="Maiandra GD" w:cs="Arial"/>
          <w:sz w:val="22"/>
        </w:rPr>
      </w:pPr>
      <w:r>
        <w:rPr>
          <w:rFonts w:cs="Arial" w:ascii="Maiandra GD" w:hAnsi="Maiandra GD"/>
          <w:sz w:val="22"/>
        </w:rPr>
        <w:t xml:space="preserve">Enron’s Family and Medical Leave Policy adheres to the Family and Medical Leave Act of 1993 (the "Act") and the Labor Department's final regulations implementing the Act, and may change if future legislation requires any changes. In the event of any discrepancy between any provisions of this Policy and the provisions of the Act, the Act shall govern.  </w:t>
      </w:r>
    </w:p>
    <w:p>
      <w:pPr>
        <w:pStyle w:val="BodyTextIndent"/>
        <w:ind w:hanging="0" w:end="0"/>
        <w:rPr>
          <w:rFonts w:ascii="Maiandra GD" w:hAnsi="Maiandra GD" w:cs="Arial"/>
          <w:sz w:val="22"/>
        </w:rPr>
      </w:pPr>
      <w:r>
        <w:rPr>
          <w:rFonts w:cs="Arial" w:ascii="Maiandra GD" w:hAnsi="Maiandra GD"/>
          <w:sz w:val="22"/>
        </w:rPr>
      </w:r>
    </w:p>
    <w:p>
      <w:pPr>
        <w:pStyle w:val="BodyTextIndent"/>
        <w:ind w:hanging="0" w:end="0"/>
        <w:rPr>
          <w:rFonts w:ascii="Maiandra GD" w:hAnsi="Maiandra GD" w:cs="Arial"/>
          <w:bCs/>
          <w:sz w:val="22"/>
        </w:rPr>
      </w:pPr>
      <w:r>
        <w:rPr>
          <w:rFonts w:cs="Arial" w:ascii="Maiandra GD" w:hAnsi="Maiandra GD"/>
          <w:bCs/>
          <w:sz w:val="22"/>
        </w:rPr>
        <w:t xml:space="preserve">Effective January 1, 2002, leave under FMLA runs concurrently with Enron’s Sick Leave Pay.  Employees will be required to use all sick leave, until exhausted, in the course of the Family and Medical Leave. When an employee has available Sick Leave time, Enron will only provide an additional period of unpaid leave so that the total of paid and unpaid leave provided equals twelve weeks.  </w:t>
      </w:r>
    </w:p>
    <w:p>
      <w:pPr>
        <w:pStyle w:val="BoldTitleDKBL"/>
        <w:widowControl w:val="false"/>
        <w:rPr>
          <w:rFonts w:ascii="Maiandra GD" w:hAnsi="Maiandra GD" w:cs="Arial"/>
          <w:b w:val="false"/>
          <w:color w:val="000000"/>
          <w:sz w:val="22"/>
        </w:rPr>
      </w:pPr>
      <w:ins w:id="6" w:author="Default" w:date="2000-05-19T20:07:00Z">
        <w:r>
          <w:rPr>
            <w:rFonts w:eastAsia="Maiandra GD" w:cs="Maiandra GD" w:ascii="Maiandra GD" w:hAnsi="Maiandra GD"/>
            <w:b w:val="false"/>
            <w:color w:val="000000"/>
            <w:sz w:val="22"/>
          </w:rPr>
          <w:t xml:space="preserve">  </w:t>
          <w:rPrChange w:id="0" w:author="Default" w:date="2000-05-19T20:09:00Z"/>
        </w:r>
      </w:ins>
    </w:p>
    <w:p>
      <w:pPr>
        <w:pStyle w:val="Heading3"/>
        <w:ind w:hanging="0" w:start="360" w:end="360"/>
        <w:jc w:val="both"/>
        <w:rPr>
          <w:rFonts w:ascii="Maiandra GD" w:hAnsi="Maiandra GD" w:cs="Arial"/>
          <w:emboss/>
          <w:sz w:val="22"/>
        </w:rPr>
      </w:pPr>
      <w:r>
        <w:rPr>
          <w:rFonts w:cs="Arial" w:ascii="Maiandra GD" w:hAnsi="Maiandra GD"/>
          <w:sz w:val="22"/>
          <w:szCs w:val="24"/>
        </w:rPr>
        <w:t>Eligibility</w:t>
      </w:r>
    </w:p>
    <w:p>
      <w:pPr>
        <w:pStyle w:val="BodyTextIndent"/>
        <w:ind w:hanging="0" w:end="0"/>
        <w:rPr>
          <w:rFonts w:ascii="Maiandra GD" w:hAnsi="Maiandra GD" w:cs="Arial"/>
          <w:sz w:val="22"/>
        </w:rPr>
      </w:pPr>
      <w:r>
        <w:rPr>
          <w:rFonts w:cs="Arial" w:ascii="Maiandra GD" w:hAnsi="Maiandra GD"/>
          <w:sz w:val="22"/>
        </w:rPr>
        <w:t>All employees who have:</w:t>
      </w:r>
    </w:p>
    <w:p>
      <w:pPr>
        <w:pStyle w:val="BodyTextIndent"/>
        <w:numPr>
          <w:ilvl w:val="0"/>
          <w:numId w:val="3"/>
        </w:numPr>
        <w:rPr>
          <w:rFonts w:ascii="Maiandra GD" w:hAnsi="Maiandra GD" w:cs="Arial"/>
          <w:sz w:val="22"/>
        </w:rPr>
      </w:pPr>
      <w:r>
        <w:rPr>
          <w:rFonts w:cs="Arial" w:ascii="Maiandra GD" w:hAnsi="Maiandra GD"/>
          <w:sz w:val="22"/>
        </w:rPr>
        <w:t>Worked for Enron for at least twelve (12) months;</w:t>
      </w:r>
    </w:p>
    <w:p>
      <w:pPr>
        <w:pStyle w:val="BodyTextIndent"/>
        <w:numPr>
          <w:ilvl w:val="0"/>
          <w:numId w:val="3"/>
        </w:numPr>
        <w:rPr>
          <w:rFonts w:ascii="Maiandra GD" w:hAnsi="Maiandra GD" w:cs="Arial"/>
          <w:sz w:val="22"/>
        </w:rPr>
      </w:pPr>
      <w:r>
        <w:rPr>
          <w:rFonts w:cs="Arial" w:ascii="Maiandra GD" w:hAnsi="Maiandra GD"/>
          <w:sz w:val="22"/>
        </w:rPr>
        <w:t>Worked at least 1250 hours during the 12 months prior to the start of the leave; and</w:t>
      </w:r>
    </w:p>
    <w:p>
      <w:pPr>
        <w:pStyle w:val="BodyTextIndent"/>
        <w:numPr>
          <w:ilvl w:val="0"/>
          <w:numId w:val="3"/>
        </w:numPr>
        <w:rPr>
          <w:rFonts w:ascii="Maiandra GD" w:hAnsi="Maiandra GD" w:cs="Arial"/>
          <w:sz w:val="22"/>
        </w:rPr>
      </w:pPr>
      <w:r>
        <w:rPr>
          <w:rFonts w:cs="Arial" w:ascii="Maiandra GD" w:hAnsi="Maiandra GD"/>
          <w:sz w:val="22"/>
        </w:rPr>
        <w:t>Been employed at a worksite where Enron employs at least 50 employees within a 75 mile radius.</w:t>
      </w:r>
    </w:p>
    <w:p>
      <w:pPr>
        <w:pStyle w:val="BodyText"/>
        <w:widowControl w:val="false"/>
        <w:rPr>
          <w:rFonts w:ascii="Maiandra GD" w:hAnsi="Maiandra GD" w:cs="Arial"/>
          <w:sz w:val="22"/>
        </w:rPr>
      </w:pPr>
      <w:r>
        <w:rPr>
          <w:rFonts w:cs="Arial" w:ascii="Maiandra GD" w:hAnsi="Maiandra GD"/>
          <w:sz w:val="22"/>
        </w:rPr>
      </w:r>
    </w:p>
    <w:p>
      <w:pPr>
        <w:pStyle w:val="BoldTitleDKBL"/>
        <w:widowControl w:val="false"/>
        <w:ind w:start="0" w:end="130"/>
        <w:rPr>
          <w:rFonts w:ascii="Maiandra GD" w:hAnsi="Maiandra GD" w:cs="Arial"/>
          <w:color w:val="000000"/>
          <w:sz w:val="22"/>
        </w:rPr>
      </w:pPr>
      <w:r>
        <w:rPr>
          <w:rFonts w:cs="Arial" w:ascii="Maiandra GD" w:hAnsi="Maiandra GD"/>
          <w:color w:val="000000"/>
          <w:sz w:val="22"/>
        </w:rPr>
      </w:r>
    </w:p>
    <w:p>
      <w:pPr>
        <w:pStyle w:val="Heading3"/>
        <w:ind w:hanging="0" w:start="360" w:end="360"/>
        <w:jc w:val="both"/>
        <w:rPr>
          <w:rFonts w:ascii="Maiandra GD" w:hAnsi="Maiandra GD" w:cs="Arial"/>
          <w:sz w:val="22"/>
        </w:rPr>
      </w:pPr>
      <w:r>
        <w:rPr>
          <w:rFonts w:cs="Arial" w:ascii="Maiandra GD" w:hAnsi="Maiandra GD"/>
          <w:sz w:val="22"/>
        </w:rPr>
        <w:t>Duration and Calculation</w:t>
      </w:r>
    </w:p>
    <w:p>
      <w:pPr>
        <w:pStyle w:val="BodyTextIndent"/>
        <w:ind w:hanging="0" w:end="360"/>
        <w:jc w:val="both"/>
        <w:rPr>
          <w:rFonts w:ascii="Maiandra GD" w:hAnsi="Maiandra GD" w:cs="Arial"/>
          <w:sz w:val="22"/>
        </w:rPr>
      </w:pPr>
      <w:r>
        <w:rPr>
          <w:rFonts w:cs="Arial" w:ascii="Maiandra GD" w:hAnsi="Maiandra GD"/>
          <w:sz w:val="22"/>
        </w:rPr>
        <w:t>The maximum duration for an unpaid family and medical leave of absence is twelve (12) weeks of leave within a twelve (12) month period. The 12-month period is measured backward from the date an employee uses any FMLA leave.  Each time an employee takes FMLA leave, the remaining leave entitlement would be any balance of the 12 weeks that has not been used during the immediately preceding 12 months.  This is referred to as the “rolling” method of calculation.</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0"/>
        <w:rPr>
          <w:rFonts w:ascii="Maiandra GD" w:hAnsi="Maiandra GD" w:cs="Arial"/>
          <w:sz w:val="22"/>
        </w:rPr>
      </w:pPr>
      <w:r>
        <w:rPr>
          <w:rFonts w:cs="Arial" w:ascii="Maiandra GD" w:hAnsi="Maiandra GD"/>
          <w:sz w:val="22"/>
        </w:rPr>
        <w:t>The following guidelines shall determine how that leave may be taken:</w:t>
      </w:r>
    </w:p>
    <w:p>
      <w:pPr>
        <w:pStyle w:val="Normal"/>
        <w:jc w:val="both"/>
        <w:rPr>
          <w:rFonts w:ascii="Maiandra GD" w:hAnsi="Maiandra GD" w:cs="Arial"/>
          <w:sz w:val="22"/>
          <w:szCs w:val="14"/>
        </w:rPr>
      </w:pPr>
      <w:r>
        <w:rPr>
          <w:rFonts w:cs="Arial" w:ascii="Maiandra GD" w:hAnsi="Maiandra GD"/>
          <w:sz w:val="22"/>
          <w:szCs w:val="14"/>
        </w:rPr>
      </w:r>
    </w:p>
    <w:p>
      <w:pPr>
        <w:pStyle w:val="Normal"/>
        <w:ind w:hanging="720" w:start="1440" w:end="0"/>
        <w:jc w:val="both"/>
        <w:rPr/>
      </w:pPr>
      <w:r>
        <w:rPr>
          <w:rFonts w:cs="Arial" w:ascii="Maiandra GD" w:hAnsi="Maiandra GD"/>
          <w:sz w:val="22"/>
          <w:szCs w:val="14"/>
        </w:rPr>
        <w:t>1.</w:t>
        <w:tab/>
      </w:r>
      <w:r>
        <w:rPr>
          <w:rFonts w:cs="Arial" w:ascii="Maiandra GD" w:hAnsi="Maiandra GD"/>
          <w:sz w:val="22"/>
          <w:szCs w:val="22"/>
          <w:u w:val="single"/>
        </w:rPr>
        <w:t xml:space="preserve">Birth of a child </w:t>
      </w:r>
      <w:r>
        <w:rPr>
          <w:rFonts w:cs="Arial" w:ascii="Maiandra GD" w:hAnsi="Maiandra GD"/>
          <w:sz w:val="22"/>
          <w:szCs w:val="22"/>
        </w:rPr>
        <w:t>- This leave must be taken within one year of the birth, and the Company can request it be taken all at one time.</w:t>
      </w:r>
    </w:p>
    <w:p>
      <w:pPr>
        <w:pStyle w:val="Normal"/>
        <w:ind w:hanging="720" w:start="1440" w:end="0"/>
        <w:jc w:val="both"/>
        <w:rPr>
          <w:rFonts w:ascii="Maiandra GD" w:hAnsi="Maiandra GD" w:cs="Arial"/>
          <w:sz w:val="22"/>
          <w:szCs w:val="22"/>
        </w:rPr>
      </w:pPr>
      <w:r>
        <w:rPr>
          <w:rFonts w:cs="Arial" w:ascii="Maiandra GD" w:hAnsi="Maiandra GD"/>
          <w:sz w:val="22"/>
          <w:szCs w:val="22"/>
        </w:rPr>
      </w:r>
    </w:p>
    <w:p>
      <w:pPr>
        <w:pStyle w:val="Normal"/>
        <w:ind w:hanging="720" w:start="1440" w:end="0"/>
        <w:jc w:val="both"/>
        <w:rPr/>
      </w:pPr>
      <w:r>
        <w:rPr>
          <w:rFonts w:cs="Arial" w:ascii="Maiandra GD" w:hAnsi="Maiandra GD"/>
          <w:sz w:val="22"/>
          <w:szCs w:val="22"/>
        </w:rPr>
        <w:t>2.</w:t>
        <w:tab/>
      </w:r>
      <w:r>
        <w:rPr>
          <w:rFonts w:cs="Arial" w:ascii="Maiandra GD" w:hAnsi="Maiandra GD"/>
          <w:sz w:val="22"/>
          <w:szCs w:val="22"/>
          <w:u w:val="single"/>
        </w:rPr>
        <w:t xml:space="preserve">Placement of a child for adoption or foster care </w:t>
      </w:r>
      <w:r>
        <w:rPr>
          <w:rFonts w:cs="Arial" w:ascii="Maiandra GD" w:hAnsi="Maiandra GD"/>
          <w:sz w:val="22"/>
          <w:szCs w:val="22"/>
        </w:rPr>
        <w:t>- This leave must be taken within one year of the placement, and the Company can request it be taken all at one time.</w:t>
      </w:r>
    </w:p>
    <w:p>
      <w:pPr>
        <w:pStyle w:val="Normal"/>
        <w:ind w:hanging="720" w:start="1440" w:end="0"/>
        <w:jc w:val="both"/>
        <w:rPr>
          <w:rFonts w:ascii="Maiandra GD" w:hAnsi="Maiandra GD" w:cs="Arial"/>
          <w:sz w:val="22"/>
          <w:szCs w:val="22"/>
        </w:rPr>
      </w:pPr>
      <w:r>
        <w:rPr>
          <w:rFonts w:cs="Arial" w:ascii="Maiandra GD" w:hAnsi="Maiandra GD"/>
          <w:sz w:val="22"/>
          <w:szCs w:val="22"/>
        </w:rPr>
      </w:r>
    </w:p>
    <w:p>
      <w:pPr>
        <w:pStyle w:val="Normal"/>
        <w:ind w:hanging="720" w:start="1440" w:end="0"/>
        <w:jc w:val="both"/>
        <w:rPr/>
      </w:pPr>
      <w:r>
        <w:rPr>
          <w:rFonts w:cs="Arial" w:ascii="Maiandra GD" w:hAnsi="Maiandra GD"/>
          <w:sz w:val="22"/>
          <w:szCs w:val="18"/>
        </w:rPr>
        <w:t>3.</w:t>
        <w:tab/>
      </w:r>
      <w:r>
        <w:rPr>
          <w:rFonts w:cs="Arial" w:ascii="Maiandra GD" w:hAnsi="Maiandra GD"/>
          <w:sz w:val="22"/>
          <w:szCs w:val="22"/>
          <w:u w:val="single"/>
        </w:rPr>
        <w:t>The serious health condition of the employee or the employee's family member</w:t>
      </w:r>
      <w:r>
        <w:rPr>
          <w:rFonts w:cs="Arial" w:ascii="Maiandra GD" w:hAnsi="Maiandra GD"/>
          <w:b/>
          <w:bCs/>
          <w:sz w:val="22"/>
          <w:szCs w:val="22"/>
        </w:rPr>
        <w:t xml:space="preserve"> </w:t>
      </w:r>
      <w:r>
        <w:rPr>
          <w:rFonts w:cs="Arial" w:ascii="Maiandra GD" w:hAnsi="Maiandra GD"/>
          <w:sz w:val="22"/>
          <w:szCs w:val="22"/>
        </w:rPr>
        <w:t xml:space="preserve">- This leave may also </w:t>
      </w:r>
      <w:r>
        <w:rPr>
          <w:rFonts w:cs="Arial" w:ascii="Maiandra GD" w:hAnsi="Maiandra GD"/>
          <w:sz w:val="22"/>
          <w:szCs w:val="14"/>
        </w:rPr>
        <w:t>be</w:t>
      </w:r>
      <w:r>
        <w:rPr>
          <w:rFonts w:cs="Arial" w:ascii="Maiandra GD" w:hAnsi="Maiandra GD"/>
          <w:sz w:val="22"/>
          <w:szCs w:val="22"/>
        </w:rPr>
        <w:t xml:space="preserve"> taken intermittently, or on a reduced-hours basis, if necessary for medical reasons.</w:t>
      </w:r>
    </w:p>
    <w:p>
      <w:pPr>
        <w:pStyle w:val="Normal"/>
        <w:jc w:val="both"/>
        <w:rPr>
          <w:rFonts w:ascii="Maiandra GD" w:hAnsi="Maiandra GD" w:cs="Arial"/>
          <w:sz w:val="22"/>
          <w:szCs w:val="22"/>
        </w:rPr>
      </w:pPr>
      <w:r>
        <w:rPr>
          <w:rFonts w:cs="Arial" w:ascii="Maiandra GD" w:hAnsi="Maiandra GD"/>
          <w:sz w:val="22"/>
          <w:szCs w:val="22"/>
        </w:rPr>
      </w:r>
    </w:p>
    <w:p>
      <w:pPr>
        <w:pStyle w:val="Normal"/>
        <w:ind w:start="360" w:end="0"/>
        <w:jc w:val="both"/>
        <w:rPr>
          <w:rFonts w:ascii="Maiandra GD" w:hAnsi="Maiandra GD" w:cs="Arial"/>
          <w:sz w:val="22"/>
        </w:rPr>
      </w:pPr>
      <w:r>
        <w:rPr>
          <w:rFonts w:cs="Arial" w:ascii="Maiandra GD" w:hAnsi="Maiandra GD"/>
          <w:sz w:val="22"/>
        </w:rPr>
        <w:t>Note:  Spouses working for the Company will be entitled to a combined twelve (12) weeks leave for the birth of a child, placement for adoption or foster care of a child, and for care of a parent with a serious health condition. The full twelve (12) weeks of leave will be available to each employee for his/her own serious health condition, or that of a child or the other spouse.</w:t>
      </w:r>
    </w:p>
    <w:p>
      <w:pPr>
        <w:pStyle w:val="Normal"/>
        <w:jc w:val="both"/>
        <w:rPr>
          <w:rFonts w:ascii="Maiandra GD" w:hAnsi="Maiandra GD" w:cs="Arial"/>
          <w:sz w:val="22"/>
        </w:rPr>
      </w:pPr>
      <w:r>
        <w:rPr>
          <w:rFonts w:cs="Arial" w:ascii="Maiandra GD" w:hAnsi="Maiandra GD"/>
          <w:sz w:val="22"/>
        </w:rPr>
      </w:r>
    </w:p>
    <w:p>
      <w:pPr>
        <w:pStyle w:val="Heading3"/>
        <w:ind w:hanging="0" w:start="360" w:end="360"/>
        <w:jc w:val="both"/>
        <w:rPr>
          <w:rFonts w:ascii="Maiandra GD" w:hAnsi="Maiandra GD" w:cs="Arial"/>
          <w:sz w:val="22"/>
          <w:szCs w:val="24"/>
        </w:rPr>
      </w:pPr>
      <w:r>
        <w:rPr>
          <w:rFonts w:cs="Arial" w:ascii="Maiandra GD" w:hAnsi="Maiandra GD"/>
          <w:sz w:val="22"/>
          <w:szCs w:val="24"/>
        </w:rPr>
      </w:r>
    </w:p>
    <w:p>
      <w:pPr>
        <w:pStyle w:val="Heading3"/>
        <w:ind w:hanging="0" w:start="360" w:end="360"/>
        <w:jc w:val="both"/>
        <w:rPr>
          <w:rFonts w:ascii="Maiandra GD" w:hAnsi="Maiandra GD" w:cs="Arial"/>
          <w:sz w:val="22"/>
          <w:szCs w:val="24"/>
        </w:rPr>
      </w:pPr>
      <w:r>
        <w:rPr>
          <w:rFonts w:cs="Arial" w:ascii="Maiandra GD" w:hAnsi="Maiandra GD"/>
          <w:sz w:val="22"/>
          <w:szCs w:val="24"/>
        </w:rPr>
      </w:r>
    </w:p>
    <w:p>
      <w:pPr>
        <w:pStyle w:val="Heading3"/>
        <w:ind w:hanging="0" w:start="360" w:end="360"/>
        <w:jc w:val="both"/>
        <w:rPr>
          <w:rFonts w:ascii="Maiandra GD" w:hAnsi="Maiandra GD" w:cs="Arial"/>
          <w:sz w:val="22"/>
          <w:szCs w:val="24"/>
        </w:rPr>
      </w:pPr>
      <w:r>
        <w:rPr>
          <w:rFonts w:cs="Arial" w:ascii="Maiandra GD" w:hAnsi="Maiandra GD"/>
          <w:sz w:val="22"/>
          <w:szCs w:val="24"/>
        </w:rPr>
        <w:t>Definitions</w:t>
      </w:r>
    </w:p>
    <w:p>
      <w:pPr>
        <w:pStyle w:val="Normal"/>
        <w:ind w:hanging="720" w:start="1440" w:end="0"/>
        <w:jc w:val="both"/>
        <w:rPr/>
      </w:pPr>
      <w:r>
        <w:rPr>
          <w:rFonts w:cs="Arial" w:ascii="Maiandra GD" w:hAnsi="Maiandra GD"/>
          <w:sz w:val="22"/>
        </w:rPr>
        <w:t>A.</w:t>
        <w:tab/>
      </w:r>
      <w:r>
        <w:rPr>
          <w:rFonts w:cs="Arial" w:ascii="Maiandra GD" w:hAnsi="Maiandra GD"/>
          <w:b/>
          <w:bCs/>
          <w:sz w:val="22"/>
          <w:szCs w:val="22"/>
        </w:rPr>
        <w:t xml:space="preserve">Serious Health Condition of Employee or Family Members </w:t>
      </w:r>
      <w:r>
        <w:rPr>
          <w:rFonts w:cs="Arial" w:ascii="Maiandra GD" w:hAnsi="Maiandra GD"/>
          <w:sz w:val="22"/>
          <w:szCs w:val="22"/>
        </w:rPr>
        <w:t>- a "serious health condition" means an illness, injury, impairment, or physical or mental condition that involves:</w:t>
      </w:r>
    </w:p>
    <w:p>
      <w:pPr>
        <w:pStyle w:val="Normal"/>
        <w:ind w:firstLine="720" w:start="720" w:end="0"/>
        <w:jc w:val="both"/>
        <w:rPr/>
      </w:pPr>
      <w:r>
        <w:rPr>
          <w:rFonts w:cs="Arial" w:ascii="Maiandra GD" w:hAnsi="Maiandra GD"/>
          <w:sz w:val="22"/>
          <w:szCs w:val="18"/>
        </w:rPr>
        <w:t>1)</w:t>
        <w:tab/>
      </w:r>
      <w:r>
        <w:rPr>
          <w:rFonts w:cs="Arial" w:ascii="Maiandra GD" w:hAnsi="Maiandra GD"/>
          <w:sz w:val="22"/>
          <w:szCs w:val="22"/>
        </w:rPr>
        <w:t xml:space="preserve">Inpatient care (i.e., an overnight stay) in a hospital, hospice, or residential </w:t>
        <w:tab/>
        <w:tab/>
        <w:tab/>
        <w:t xml:space="preserve">medical care facility, including any period of incapacity or any subsequent </w:t>
        <w:tab/>
        <w:tab/>
        <w:tab/>
        <w:t>treatment in connection with such inpatient care; or</w:t>
      </w:r>
    </w:p>
    <w:p>
      <w:pPr>
        <w:pStyle w:val="Normal"/>
        <w:ind w:hanging="720" w:start="2160" w:end="0"/>
        <w:jc w:val="both"/>
        <w:rPr>
          <w:rFonts w:ascii="Maiandra GD" w:hAnsi="Maiandra GD" w:cs="Arial"/>
          <w:sz w:val="22"/>
          <w:szCs w:val="22"/>
        </w:rPr>
      </w:pPr>
      <w:r>
        <w:rPr>
          <w:rFonts w:cs="Arial" w:ascii="Maiandra GD" w:hAnsi="Maiandra GD"/>
          <w:sz w:val="22"/>
          <w:szCs w:val="22"/>
        </w:rPr>
      </w:r>
    </w:p>
    <w:p>
      <w:pPr>
        <w:pStyle w:val="Normal"/>
        <w:ind w:hanging="720" w:start="2160" w:end="0"/>
        <w:jc w:val="both"/>
        <w:rPr/>
      </w:pPr>
      <w:r>
        <w:rPr>
          <w:rFonts w:cs="Arial" w:ascii="Maiandra GD" w:hAnsi="Maiandra GD"/>
          <w:sz w:val="22"/>
        </w:rPr>
        <w:t>(2)</w:t>
        <w:tab/>
        <w:t xml:space="preserve">Continuing </w:t>
      </w:r>
      <w:r>
        <w:rPr>
          <w:rFonts w:cs="Arial" w:ascii="Maiandra GD" w:hAnsi="Maiandra GD"/>
          <w:sz w:val="22"/>
          <w:szCs w:val="18"/>
        </w:rPr>
        <w:t>treatment</w:t>
      </w:r>
      <w:r>
        <w:rPr>
          <w:rFonts w:cs="Arial" w:ascii="Maiandra GD" w:hAnsi="Maiandra GD"/>
          <w:sz w:val="22"/>
        </w:rPr>
        <w:t xml:space="preserve"> by a health care provider. A serious health condition involving continuing treatment by a health care provider includes any one or more of the following:</w:t>
      </w:r>
    </w:p>
    <w:p>
      <w:pPr>
        <w:pStyle w:val="Normal"/>
        <w:ind w:hanging="720" w:start="2160" w:end="0"/>
        <w:jc w:val="both"/>
        <w:rPr>
          <w:rFonts w:ascii="Maiandra GD" w:hAnsi="Maiandra GD" w:cs="Arial"/>
          <w:sz w:val="22"/>
        </w:rPr>
      </w:pPr>
      <w:r>
        <w:rPr>
          <w:rFonts w:cs="Arial" w:ascii="Maiandra GD" w:hAnsi="Maiandra GD"/>
          <w:sz w:val="22"/>
        </w:rPr>
      </w:r>
    </w:p>
    <w:p>
      <w:pPr>
        <w:pStyle w:val="Normal"/>
        <w:ind w:hanging="720" w:start="2880" w:end="0"/>
        <w:jc w:val="both"/>
        <w:rPr/>
      </w:pPr>
      <w:r>
        <w:rPr>
          <w:rFonts w:cs="Arial" w:ascii="Maiandra GD" w:hAnsi="Maiandra GD"/>
          <w:sz w:val="22"/>
        </w:rPr>
        <w:t>(a)</w:t>
        <w:tab/>
      </w:r>
      <w:r>
        <w:rPr>
          <w:rFonts w:cs="Arial" w:ascii="Maiandra GD" w:hAnsi="Maiandra GD"/>
          <w:sz w:val="22"/>
          <w:szCs w:val="22"/>
        </w:rPr>
        <w:t xml:space="preserve">A period of incapacity of more than three consecutive calendar days, and any </w:t>
      </w:r>
      <w:r>
        <w:rPr>
          <w:rFonts w:cs="Arial" w:ascii="Maiandra GD" w:hAnsi="Maiandra GD"/>
          <w:sz w:val="22"/>
          <w:szCs w:val="18"/>
        </w:rPr>
        <w:t>subsequent</w:t>
      </w:r>
      <w:r>
        <w:rPr>
          <w:rFonts w:cs="Arial" w:ascii="Maiandra GD" w:hAnsi="Maiandra GD"/>
          <w:sz w:val="22"/>
          <w:szCs w:val="22"/>
        </w:rPr>
        <w:t xml:space="preserve"> treatment or period of incapacity relating to the same condition, that also involves:</w:t>
      </w:r>
    </w:p>
    <w:p>
      <w:pPr>
        <w:pStyle w:val="Normal"/>
        <w:jc w:val="both"/>
        <w:rPr>
          <w:rFonts w:ascii="Maiandra GD" w:hAnsi="Maiandra GD" w:cs="Arial"/>
          <w:sz w:val="22"/>
          <w:szCs w:val="18"/>
        </w:rPr>
      </w:pPr>
      <w:r>
        <w:rPr>
          <w:rFonts w:cs="Arial" w:ascii="Maiandra GD" w:hAnsi="Maiandra GD"/>
          <w:sz w:val="22"/>
          <w:szCs w:val="18"/>
        </w:rPr>
      </w:r>
    </w:p>
    <w:p>
      <w:pPr>
        <w:pStyle w:val="Normal"/>
        <w:ind w:hanging="720" w:start="3600" w:end="0"/>
        <w:jc w:val="both"/>
        <w:rPr/>
      </w:pPr>
      <w:r>
        <w:rPr>
          <w:rFonts w:cs="Arial" w:ascii="Maiandra GD" w:hAnsi="Maiandra GD"/>
          <w:sz w:val="22"/>
          <w:szCs w:val="18"/>
        </w:rPr>
        <w:t>(i)</w:t>
        <w:tab/>
      </w:r>
      <w:r>
        <w:rPr>
          <w:rFonts w:cs="Arial" w:ascii="Maiandra GD" w:hAnsi="Maiandra GD"/>
          <w:sz w:val="22"/>
        </w:rPr>
        <w:t>Treatment two or more times by a health care provider, by a nurse or physician's assistant under direct supervision of a health care provider, or by a provider of health care services, under orders of, or on referral by, a health care provider; or</w:t>
      </w:r>
    </w:p>
    <w:p>
      <w:pPr>
        <w:pStyle w:val="Normal"/>
        <w:ind w:hanging="720" w:start="3600" w:end="0"/>
        <w:jc w:val="both"/>
        <w:rPr>
          <w:rFonts w:ascii="Maiandra GD" w:hAnsi="Maiandra GD" w:cs="Arial"/>
          <w:sz w:val="22"/>
        </w:rPr>
      </w:pPr>
      <w:r>
        <w:rPr>
          <w:rFonts w:cs="Arial" w:ascii="Maiandra GD" w:hAnsi="Maiandra GD"/>
          <w:sz w:val="22"/>
        </w:rPr>
      </w:r>
    </w:p>
    <w:p>
      <w:pPr>
        <w:pStyle w:val="Normal"/>
        <w:ind w:hanging="720" w:start="3600" w:end="0"/>
        <w:jc w:val="both"/>
        <w:rPr/>
      </w:pPr>
      <w:r>
        <w:rPr>
          <w:rFonts w:cs="Arial" w:ascii="Maiandra GD" w:hAnsi="Maiandra GD"/>
          <w:sz w:val="22"/>
          <w:szCs w:val="16"/>
        </w:rPr>
        <w:t>(ii)</w:t>
        <w:tab/>
      </w:r>
      <w:r>
        <w:rPr>
          <w:rFonts w:cs="Arial" w:ascii="Maiandra GD" w:hAnsi="Maiandra GD"/>
          <w:sz w:val="22"/>
        </w:rPr>
        <w:t>Treatment by a health care provider on at least one occasion which results in a regimen of continuing treatment under the supervision of the health care provider.</w:t>
      </w:r>
    </w:p>
    <w:p>
      <w:pPr>
        <w:pStyle w:val="Normal"/>
        <w:ind w:hanging="720" w:start="3600" w:end="0"/>
        <w:jc w:val="both"/>
        <w:rPr>
          <w:rFonts w:ascii="Maiandra GD" w:hAnsi="Maiandra GD" w:cs="Arial"/>
          <w:sz w:val="22"/>
        </w:rPr>
      </w:pPr>
      <w:r>
        <w:rPr>
          <w:rFonts w:cs="Arial" w:ascii="Maiandra GD" w:hAnsi="Maiandra GD"/>
          <w:sz w:val="22"/>
        </w:rPr>
      </w:r>
    </w:p>
    <w:p>
      <w:pPr>
        <w:pStyle w:val="Normal"/>
        <w:ind w:hanging="720" w:start="2880" w:end="0"/>
        <w:jc w:val="both"/>
        <w:rPr/>
      </w:pPr>
      <w:r>
        <w:rPr>
          <w:rFonts w:cs="Arial" w:ascii="Maiandra GD" w:hAnsi="Maiandra GD"/>
          <w:sz w:val="22"/>
        </w:rPr>
        <w:t>(b)</w:t>
        <w:tab/>
      </w:r>
      <w:r>
        <w:rPr>
          <w:rFonts w:cs="Arial" w:ascii="Maiandra GD" w:hAnsi="Maiandra GD"/>
          <w:sz w:val="22"/>
          <w:szCs w:val="22"/>
        </w:rPr>
        <w:t>Any period of incapacity due to pregnancy, or for prenatal care.</w:t>
      </w:r>
    </w:p>
    <w:p>
      <w:pPr>
        <w:pStyle w:val="Normal"/>
        <w:ind w:hanging="720" w:start="2880" w:end="0"/>
        <w:jc w:val="both"/>
        <w:rPr>
          <w:rFonts w:ascii="Maiandra GD" w:hAnsi="Maiandra GD" w:cs="Arial"/>
          <w:sz w:val="22"/>
          <w:szCs w:val="22"/>
        </w:rPr>
      </w:pPr>
      <w:r>
        <w:rPr>
          <w:rFonts w:cs="Arial" w:ascii="Maiandra GD" w:hAnsi="Maiandra GD"/>
          <w:sz w:val="22"/>
          <w:szCs w:val="22"/>
        </w:rPr>
      </w:r>
    </w:p>
    <w:p>
      <w:pPr>
        <w:pStyle w:val="Normal"/>
        <w:ind w:hanging="720" w:start="2880" w:end="0"/>
        <w:jc w:val="both"/>
        <w:rPr/>
      </w:pPr>
      <w:r>
        <w:rPr>
          <w:rFonts w:cs="Arial" w:ascii="Maiandra GD" w:hAnsi="Maiandra GD"/>
          <w:sz w:val="22"/>
        </w:rPr>
        <w:t>(c)</w:t>
        <w:tab/>
      </w:r>
      <w:r>
        <w:rPr>
          <w:rFonts w:cs="Arial" w:ascii="Maiandra GD" w:hAnsi="Maiandra GD"/>
          <w:sz w:val="22"/>
          <w:szCs w:val="22"/>
        </w:rPr>
        <w:t xml:space="preserve">Any period of incapacity or treatment for such incapacity due to a chronic </w:t>
      </w:r>
      <w:r>
        <w:rPr>
          <w:rFonts w:cs="Arial" w:ascii="Maiandra GD" w:hAnsi="Maiandra GD"/>
          <w:sz w:val="22"/>
          <w:szCs w:val="18"/>
        </w:rPr>
        <w:t>serious</w:t>
      </w:r>
      <w:r>
        <w:rPr>
          <w:rFonts w:cs="Arial" w:ascii="Maiandra GD" w:hAnsi="Maiandra GD"/>
          <w:sz w:val="22"/>
          <w:szCs w:val="22"/>
        </w:rPr>
        <w:t xml:space="preserve"> health condition. A chronic serious health condition is one that r</w:t>
      </w:r>
      <w:r>
        <w:rPr>
          <w:rFonts w:cs="Arial" w:ascii="Maiandra GD" w:hAnsi="Maiandra GD"/>
          <w:sz w:val="22"/>
        </w:rPr>
        <w:t>equires periodic visits for treatment by a health care provider, or by a nurse or physician's assistant under direct supervision of a health care provider.</w:t>
      </w:r>
    </w:p>
    <w:p>
      <w:pPr>
        <w:pStyle w:val="Normal"/>
        <w:ind w:hanging="720" w:start="3600" w:end="0"/>
        <w:jc w:val="both"/>
        <w:rPr>
          <w:rFonts w:ascii="Maiandra GD" w:hAnsi="Maiandra GD" w:cs="Arial"/>
          <w:sz w:val="22"/>
        </w:rPr>
      </w:pPr>
      <w:r>
        <w:rPr>
          <w:rFonts w:cs="Arial" w:ascii="Maiandra GD" w:hAnsi="Maiandra GD"/>
          <w:sz w:val="22"/>
        </w:rPr>
      </w:r>
    </w:p>
    <w:p>
      <w:pPr>
        <w:pStyle w:val="Normal"/>
        <w:ind w:hanging="720" w:start="2880" w:end="0"/>
        <w:jc w:val="both"/>
        <w:rPr/>
      </w:pPr>
      <w:r>
        <w:rPr>
          <w:rFonts w:eastAsia="Maiandra GD" w:cs="Maiandra GD" w:ascii="Maiandra GD" w:hAnsi="Maiandra GD"/>
          <w:sz w:val="22"/>
        </w:rPr>
        <w:t xml:space="preserve"> </w:t>
      </w:r>
      <w:r>
        <w:rPr>
          <w:rFonts w:cs="Arial" w:ascii="Maiandra GD" w:hAnsi="Maiandra GD"/>
          <w:sz w:val="22"/>
        </w:rPr>
        <w:t>(d)</w:t>
        <w:tab/>
      </w:r>
      <w:r>
        <w:rPr>
          <w:rFonts w:cs="Arial" w:ascii="Maiandra GD" w:hAnsi="Maiandra GD"/>
          <w:sz w:val="22"/>
          <w:szCs w:val="18"/>
        </w:rPr>
        <w:t xml:space="preserve">A period of incapacity, which is permanent or long-term due </w:t>
      </w:r>
      <w:r>
        <w:rPr>
          <w:rFonts w:cs="Arial" w:ascii="Maiandra GD" w:hAnsi="Maiandra GD"/>
          <w:sz w:val="22"/>
          <w:szCs w:val="22"/>
        </w:rPr>
        <w:t>to a condition for which treatment may not be effective.</w:t>
      </w:r>
    </w:p>
    <w:p>
      <w:pPr>
        <w:pStyle w:val="Normal"/>
        <w:jc w:val="both"/>
        <w:rPr>
          <w:rFonts w:ascii="Maiandra GD" w:hAnsi="Maiandra GD" w:cs="Arial"/>
          <w:sz w:val="22"/>
          <w:szCs w:val="22"/>
        </w:rPr>
      </w:pPr>
      <w:r>
        <w:rPr>
          <w:rFonts w:cs="Arial" w:ascii="Maiandra GD" w:hAnsi="Maiandra GD"/>
          <w:sz w:val="22"/>
          <w:szCs w:val="22"/>
        </w:rPr>
      </w:r>
    </w:p>
    <w:p>
      <w:pPr>
        <w:pStyle w:val="Normal"/>
        <w:numPr>
          <w:ilvl w:val="0"/>
          <w:numId w:val="4"/>
        </w:numPr>
        <w:jc w:val="both"/>
        <w:rPr>
          <w:rFonts w:ascii="Maiandra GD" w:hAnsi="Maiandra GD" w:cs="Arial"/>
          <w:sz w:val="22"/>
        </w:rPr>
      </w:pPr>
      <w:r>
        <w:rPr>
          <w:rFonts w:cs="Arial" w:ascii="Maiandra GD" w:hAnsi="Maiandra GD"/>
          <w:sz w:val="22"/>
        </w:rPr>
        <w:t>Any period of absence to receive multiple treatments (including any period of recovery there from) by a health care provider or by a provider of health care services under orders of, or on referral by, a health care provider, either for restorative surgery after an accident or other injury, or for a condition that would likely result in a period of incapacity of more than three consecutive calendar days in the absence of medical intervention or treatment.</w:t>
      </w:r>
    </w:p>
    <w:p>
      <w:pPr>
        <w:pStyle w:val="Normal"/>
        <w:ind w:start="2160" w:end="0"/>
        <w:jc w:val="both"/>
        <w:rPr>
          <w:rFonts w:ascii="Maiandra GD" w:hAnsi="Maiandra GD" w:cs="Arial"/>
          <w:sz w:val="22"/>
        </w:rPr>
      </w:pPr>
      <w:r>
        <w:rPr>
          <w:rFonts w:cs="Arial" w:ascii="Maiandra GD" w:hAnsi="Maiandra GD"/>
          <w:sz w:val="22"/>
        </w:rPr>
      </w:r>
    </w:p>
    <w:p>
      <w:pPr>
        <w:pStyle w:val="Normal"/>
        <w:ind w:hanging="720" w:start="1440" w:end="0"/>
        <w:jc w:val="both"/>
        <w:rPr/>
      </w:pPr>
      <w:r>
        <w:rPr>
          <w:rFonts w:cs="Arial" w:ascii="Maiandra GD" w:hAnsi="Maiandra GD"/>
          <w:sz w:val="22"/>
        </w:rPr>
        <w:t>B.</w:t>
      </w:r>
      <w:r>
        <w:rPr>
          <w:rFonts w:cs="Arial" w:ascii="Maiandra GD" w:hAnsi="Maiandra GD"/>
          <w:b/>
          <w:bCs/>
          <w:sz w:val="22"/>
        </w:rPr>
        <w:tab/>
        <w:t xml:space="preserve">Parent - </w:t>
      </w:r>
      <w:r>
        <w:rPr>
          <w:rFonts w:cs="Arial" w:ascii="Maiandra GD" w:hAnsi="Maiandra GD"/>
          <w:sz w:val="22"/>
        </w:rPr>
        <w:t>The biological parent of an employee or an individual who stood "in loco parentis" to an employee when the employee was a child. This definition does not include parents "in law."</w:t>
      </w:r>
    </w:p>
    <w:p>
      <w:pPr>
        <w:pStyle w:val="Normal"/>
        <w:ind w:hanging="720" w:start="1440" w:end="0"/>
        <w:jc w:val="both"/>
        <w:rPr>
          <w:rFonts w:ascii="Maiandra GD" w:hAnsi="Maiandra GD" w:cs="Arial"/>
          <w:b/>
          <w:bCs/>
          <w:sz w:val="22"/>
        </w:rPr>
      </w:pPr>
      <w:r>
        <w:rPr>
          <w:rFonts w:cs="Arial" w:ascii="Maiandra GD" w:hAnsi="Maiandra GD"/>
          <w:b/>
          <w:bCs/>
          <w:sz w:val="22"/>
        </w:rPr>
      </w:r>
    </w:p>
    <w:p>
      <w:pPr>
        <w:pStyle w:val="Normal"/>
        <w:ind w:hanging="720" w:start="1440" w:end="0"/>
        <w:jc w:val="both"/>
        <w:rPr/>
      </w:pPr>
      <w:r>
        <w:rPr>
          <w:rFonts w:cs="Arial" w:ascii="Maiandra GD" w:hAnsi="Maiandra GD"/>
          <w:sz w:val="22"/>
        </w:rPr>
        <w:t xml:space="preserve">C. </w:t>
      </w:r>
      <w:r>
        <w:rPr>
          <w:rFonts w:cs="Arial" w:ascii="Maiandra GD" w:hAnsi="Maiandra GD"/>
          <w:b/>
          <w:bCs/>
          <w:sz w:val="22"/>
        </w:rPr>
        <w:tab/>
        <w:t xml:space="preserve">In Loco Parentis </w:t>
      </w:r>
      <w:r>
        <w:rPr>
          <w:rFonts w:cs="Arial" w:ascii="Maiandra GD" w:hAnsi="Maiandra GD"/>
          <w:sz w:val="22"/>
        </w:rPr>
        <w:t>– A person with day-to-day responsibility to care for and financially support a child.</w:t>
      </w:r>
    </w:p>
    <w:p>
      <w:pPr>
        <w:pStyle w:val="Normal"/>
        <w:jc w:val="both"/>
        <w:rPr>
          <w:rFonts w:ascii="Maiandra GD" w:hAnsi="Maiandra GD" w:cs="Arial"/>
          <w:b/>
          <w:bCs/>
          <w:sz w:val="22"/>
        </w:rPr>
      </w:pPr>
      <w:r>
        <w:rPr>
          <w:rFonts w:cs="Arial" w:ascii="Maiandra GD" w:hAnsi="Maiandra GD"/>
          <w:b/>
          <w:bCs/>
          <w:sz w:val="22"/>
        </w:rPr>
      </w:r>
    </w:p>
    <w:p>
      <w:pPr>
        <w:pStyle w:val="Normal"/>
        <w:numPr>
          <w:ilvl w:val="0"/>
          <w:numId w:val="2"/>
        </w:numPr>
        <w:jc w:val="both"/>
        <w:rPr>
          <w:rFonts w:ascii="Maiandra GD" w:hAnsi="Maiandra GD" w:cs="Arial"/>
          <w:sz w:val="22"/>
        </w:rPr>
      </w:pPr>
      <w:r>
        <w:rPr>
          <w:rFonts w:eastAsia="Maiandra GD" w:cs="Maiandra GD" w:ascii="Maiandra GD" w:hAnsi="Maiandra GD"/>
          <w:b/>
          <w:bCs/>
          <w:sz w:val="22"/>
        </w:rPr>
        <w:t xml:space="preserve"> </w:t>
      </w:r>
      <w:r>
        <w:rPr>
          <w:rFonts w:cs="Arial" w:ascii="Maiandra GD" w:hAnsi="Maiandra GD"/>
          <w:b/>
          <w:bCs/>
          <w:sz w:val="22"/>
        </w:rPr>
        <w:tab/>
        <w:t xml:space="preserve">Child </w:t>
      </w:r>
      <w:r>
        <w:rPr>
          <w:rFonts w:cs="Arial" w:ascii="Maiandra GD" w:hAnsi="Maiandra GD"/>
          <w:sz w:val="22"/>
        </w:rPr>
        <w:t xml:space="preserve">– A biological, adopted or foster child, stepchild, legal ward, or a child of an </w:t>
        <w:tab/>
        <w:t xml:space="preserve">employee standing "in loco parentis" who is either under age 18 or age 18 or </w:t>
        <w:tab/>
        <w:t xml:space="preserve">older and otherwise incapable of self care because of a mental or physical </w:t>
        <w:tab/>
        <w:t>disability.</w:t>
      </w:r>
    </w:p>
    <w:p>
      <w:pPr>
        <w:pStyle w:val="Normal"/>
        <w:ind w:start="720" w:end="0"/>
        <w:jc w:val="both"/>
        <w:rPr>
          <w:rFonts w:ascii="Maiandra GD" w:hAnsi="Maiandra GD" w:cs="Arial"/>
          <w:sz w:val="22"/>
        </w:rPr>
      </w:pPr>
      <w:r>
        <w:rPr>
          <w:rFonts w:cs="Arial" w:ascii="Maiandra GD" w:hAnsi="Maiandra GD"/>
          <w:sz w:val="22"/>
        </w:rPr>
      </w:r>
    </w:p>
    <w:p>
      <w:pPr>
        <w:pStyle w:val="Normal"/>
        <w:numPr>
          <w:ilvl w:val="0"/>
          <w:numId w:val="2"/>
        </w:numPr>
        <w:jc w:val="both"/>
        <w:rPr>
          <w:rFonts w:ascii="Maiandra GD" w:hAnsi="Maiandra GD" w:cs="Maiandra GD"/>
          <w:sz w:val="22"/>
        </w:rPr>
      </w:pPr>
      <w:r>
        <w:rPr>
          <w:rFonts w:eastAsia="Maiandra GD" w:cs="Maiandra GD" w:ascii="Maiandra GD" w:hAnsi="Maiandra GD"/>
          <w:sz w:val="22"/>
        </w:rPr>
        <w:t xml:space="preserve">      </w:t>
      </w:r>
      <w:r>
        <w:rPr>
          <w:rFonts w:cs="Arial" w:ascii="Maiandra GD" w:hAnsi="Maiandra GD"/>
          <w:b/>
          <w:bCs/>
          <w:sz w:val="22"/>
        </w:rPr>
        <w:t xml:space="preserve">Spouse </w:t>
      </w:r>
      <w:r>
        <w:rPr>
          <w:rFonts w:cs="Arial" w:ascii="Maiandra GD" w:hAnsi="Maiandra GD"/>
          <w:sz w:val="22"/>
        </w:rPr>
        <w:t xml:space="preserve">– Husband or wife as defined or recognized under state law in the state </w:t>
        <w:tab/>
        <w:t xml:space="preserve">where the employee resides, including common law marriage where it is </w:t>
        <w:tab/>
        <w:t>recognized.</w:t>
      </w:r>
    </w:p>
    <w:p>
      <w:pPr>
        <w:pStyle w:val="Normal"/>
        <w:jc w:val="both"/>
        <w:rPr>
          <w:rFonts w:ascii="Maiandra GD" w:hAnsi="Maiandra GD" w:cs="Maiandra GD"/>
          <w:sz w:val="22"/>
        </w:rPr>
      </w:pPr>
      <w:r>
        <w:rPr>
          <w:rFonts w:cs="Maiandra GD" w:ascii="Maiandra GD" w:hAnsi="Maiandra GD"/>
          <w:sz w:val="22"/>
        </w:rPr>
      </w:r>
    </w:p>
    <w:p>
      <w:pPr>
        <w:pStyle w:val="Normal"/>
        <w:numPr>
          <w:ilvl w:val="0"/>
          <w:numId w:val="2"/>
        </w:numPr>
        <w:jc w:val="both"/>
        <w:rPr>
          <w:rFonts w:ascii="Maiandra GD" w:hAnsi="Maiandra GD" w:cs="Arial"/>
          <w:sz w:val="22"/>
        </w:rPr>
      </w:pPr>
      <w:r>
        <w:rPr>
          <w:rFonts w:eastAsia="Maiandra GD" w:cs="Maiandra GD" w:ascii="Maiandra GD" w:hAnsi="Maiandra GD"/>
          <w:sz w:val="22"/>
        </w:rPr>
        <w:t xml:space="preserve">      </w:t>
      </w:r>
      <w:r>
        <w:rPr>
          <w:rFonts w:cs="Arial" w:ascii="Maiandra GD" w:hAnsi="Maiandra GD"/>
          <w:b/>
          <w:bCs/>
          <w:sz w:val="22"/>
        </w:rPr>
        <w:t>Health Care Provider</w:t>
      </w:r>
      <w:r>
        <w:rPr>
          <w:rFonts w:cs="Arial" w:ascii="Maiandra GD" w:hAnsi="Maiandra GD"/>
          <w:sz w:val="22"/>
        </w:rPr>
        <w:t xml:space="preserve"> – A licensed physician, podiatrist, dentist, clinical </w:t>
        <w:tab/>
        <w:t xml:space="preserve">psychologist, optometrist, or certain nurse practitioners and nurse midwives; or </w:t>
        <w:tab/>
        <w:t>Christian Science practitioners.</w:t>
      </w:r>
    </w:p>
    <w:p>
      <w:pPr>
        <w:pStyle w:val="Normal"/>
        <w:jc w:val="both"/>
        <w:rPr>
          <w:rFonts w:ascii="Maiandra GD" w:hAnsi="Maiandra GD" w:cs="Arial"/>
          <w:b/>
          <w:bCs/>
          <w:sz w:val="22"/>
        </w:rPr>
      </w:pPr>
      <w:r>
        <w:rPr>
          <w:rFonts w:cs="Arial" w:ascii="Maiandra GD" w:hAnsi="Maiandra GD"/>
          <w:b/>
          <w:bCs/>
          <w:sz w:val="22"/>
        </w:rPr>
      </w:r>
    </w:p>
    <w:p>
      <w:pPr>
        <w:pStyle w:val="Normal"/>
        <w:jc w:val="both"/>
        <w:rPr>
          <w:rFonts w:ascii="Maiandra GD" w:hAnsi="Maiandra GD" w:cs="Arial"/>
          <w:b/>
          <w:bCs/>
          <w:sz w:val="22"/>
        </w:rPr>
      </w:pPr>
      <w:r>
        <w:rPr>
          <w:rFonts w:cs="Arial" w:ascii="Maiandra GD" w:hAnsi="Maiandra GD"/>
          <w:b/>
          <w:bCs/>
          <w:sz w:val="22"/>
        </w:rPr>
      </w:r>
    </w:p>
    <w:p>
      <w:pPr>
        <w:pStyle w:val="Heading3"/>
        <w:ind w:hanging="0" w:start="360" w:end="360"/>
        <w:jc w:val="both"/>
        <w:rPr>
          <w:rFonts w:ascii="Maiandra GD" w:hAnsi="Maiandra GD" w:cs="Arial"/>
          <w:sz w:val="22"/>
          <w:ins w:id="7" w:author="Default" w:date="2000-05-19T20:21:00Z"/>
        </w:rPr>
      </w:pPr>
      <w:r>
        <w:rPr>
          <w:rFonts w:cs="Arial" w:ascii="Maiandra GD" w:hAnsi="Maiandra GD"/>
          <w:sz w:val="22"/>
          <w:szCs w:val="24"/>
        </w:rPr>
        <w:t xml:space="preserve">Intermittent/Reduced Schedule </w:t>
      </w:r>
    </w:p>
    <w:p>
      <w:pPr>
        <w:pStyle w:val="BodyTextIndent"/>
        <w:ind w:hanging="0" w:start="0" w:end="360"/>
        <w:jc w:val="both"/>
        <w:rPr>
          <w:rFonts w:ascii="Maiandra GD" w:hAnsi="Maiandra GD" w:cs="Arial"/>
          <w:sz w:val="22"/>
        </w:rPr>
      </w:pPr>
      <w:ins w:id="8" w:author="Default" w:date="2000-05-19T20:21:00Z">
        <w:r>
          <w:rPr>
            <w:rFonts w:eastAsia="Maiandra GD" w:cs="Maiandra GD" w:ascii="Maiandra GD" w:hAnsi="Maiandra GD"/>
            <w:sz w:val="22"/>
          </w:rPr>
          <w:t xml:space="preserve"> </w:t>
        </w:r>
      </w:ins>
    </w:p>
    <w:p>
      <w:pPr>
        <w:pStyle w:val="BodyTextIndent"/>
        <w:ind w:hanging="0" w:end="360"/>
        <w:jc w:val="both"/>
        <w:rPr>
          <w:rFonts w:ascii="Maiandra GD" w:hAnsi="Maiandra GD" w:cs="Arial"/>
          <w:sz w:val="22"/>
        </w:rPr>
      </w:pPr>
      <w:r>
        <w:rPr>
          <w:rFonts w:cs="Arial" w:ascii="Maiandra GD" w:hAnsi="Maiandra GD"/>
          <w:sz w:val="22"/>
        </w:rPr>
        <w:t>Under the appropriate circumstances, leave under FMLA may be taken on an intermittent or on a reduced leave schedule.  When leave is taken after the birth or placement of a child for adoption or foster care, an employee may only take intermittent or reduced schedule leave with supervisor approval.  Intermittent or reduced schedule leave may be taken without the supervisor’s consent where medically necessary for the employee’s own serious health condition, or the serious health condition of the employee’s spouse, child, or parent.</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Upon request for an intermittent or reduced-hours leave due to a serious health condition, the Company may temporarily transfer the employee to an alternative position for which the employee is qualified having equivalent pay and benefits that better accommodates the Company’s needs.</w:t>
      </w:r>
    </w:p>
    <w:p>
      <w:pPr>
        <w:pStyle w:val="BodyTextIndent"/>
        <w:ind w:hanging="0" w:end="360"/>
        <w:jc w:val="both"/>
        <w:rPr>
          <w:rFonts w:ascii="Maiandra GD" w:hAnsi="Maiandra GD" w:cs="Arial"/>
          <w:sz w:val="22"/>
        </w:rPr>
      </w:pPr>
      <w:r>
        <w:rPr>
          <w:rFonts w:cs="Arial" w:ascii="Maiandra GD" w:hAnsi="Maiandra GD"/>
          <w:sz w:val="22"/>
        </w:rPr>
      </w:r>
    </w:p>
    <w:p>
      <w:pPr>
        <w:pStyle w:val="Normal"/>
        <w:ind w:start="360" w:end="0"/>
        <w:jc w:val="both"/>
        <w:rPr>
          <w:rFonts w:ascii="Maiandra GD" w:hAnsi="Maiandra GD" w:cs="Arial"/>
          <w:sz w:val="22"/>
        </w:rPr>
      </w:pPr>
      <w:r>
        <w:rPr>
          <w:rFonts w:cs="Arial" w:ascii="Maiandra GD" w:hAnsi="Maiandra GD"/>
          <w:sz w:val="22"/>
        </w:rPr>
        <w:t>Employees needing intermittent FMLA leave or leave on a reduced schedule must attempt to schedule their leave so as not to disrupt the Company's operations. Leave taken intermittently or on a reduced leave should be limited solely to treatment, recovery from treatment, or recovery from illness.</w:t>
      </w:r>
    </w:p>
    <w:p>
      <w:pPr>
        <w:pStyle w:val="BodyTextIndent"/>
        <w:ind w:hanging="0" w:start="0" w:end="360"/>
        <w:jc w:val="both"/>
        <w:rPr>
          <w:rFonts w:ascii="Maiandra GD" w:hAnsi="Maiandra GD" w:cs="Arial"/>
          <w:sz w:val="22"/>
        </w:rPr>
      </w:pPr>
      <w:r>
        <w:rPr>
          <w:rFonts w:cs="Arial" w:ascii="Maiandra GD" w:hAnsi="Maiandra GD"/>
          <w:sz w:val="22"/>
        </w:rPr>
      </w:r>
    </w:p>
    <w:p>
      <w:pPr>
        <w:pStyle w:val="BodyTextIndent"/>
        <w:ind w:hanging="0" w:start="0" w:end="360"/>
        <w:jc w:val="both"/>
        <w:rPr>
          <w:rFonts w:ascii="Maiandra GD" w:hAnsi="Maiandra GD" w:cs="Arial"/>
          <w:sz w:val="22"/>
        </w:rPr>
      </w:pPr>
      <w:r>
        <w:rPr>
          <w:rFonts w:cs="Arial" w:ascii="Maiandra GD" w:hAnsi="Maiandra GD"/>
          <w:sz w:val="22"/>
        </w:rPr>
      </w:r>
    </w:p>
    <w:p>
      <w:pPr>
        <w:pStyle w:val="BodyTextIndent"/>
        <w:ind w:firstLine="360" w:start="0" w:end="360"/>
        <w:jc w:val="both"/>
        <w:rPr>
          <w:rFonts w:ascii="Maiandra GD" w:hAnsi="Maiandra GD" w:cs="Arial"/>
          <w:b/>
          <w:bCs/>
          <w:sz w:val="22"/>
        </w:rPr>
      </w:pPr>
      <w:r>
        <w:rPr>
          <w:rFonts w:cs="Arial" w:ascii="Maiandra GD" w:hAnsi="Maiandra GD"/>
          <w:b/>
          <w:bCs/>
          <w:sz w:val="22"/>
        </w:rPr>
        <w:t>Substitution of Paid Leave</w:t>
      </w:r>
    </w:p>
    <w:p>
      <w:pPr>
        <w:pStyle w:val="BodyTextIndent"/>
        <w:ind w:hanging="0" w:start="0" w:end="360"/>
        <w:jc w:val="both"/>
        <w:rPr>
          <w:rFonts w:ascii="Maiandra GD" w:hAnsi="Maiandra GD" w:cs="Arial"/>
          <w:b/>
          <w:bCs/>
          <w:sz w:val="22"/>
        </w:rPr>
      </w:pPr>
      <w:r>
        <w:rPr>
          <w:rFonts w:cs="Arial" w:ascii="Maiandra GD" w:hAnsi="Maiandra GD"/>
          <w:b/>
          <w:bCs/>
          <w:sz w:val="22"/>
        </w:rPr>
      </w:r>
    </w:p>
    <w:p>
      <w:pPr>
        <w:pStyle w:val="BodyTextIndent"/>
        <w:ind w:hanging="0" w:end="360"/>
        <w:jc w:val="both"/>
        <w:rPr>
          <w:rFonts w:cs="Arial"/>
          <w:del w:id="10" w:author="Default" w:date="2000-05-19T20:25:00Z"/>
        </w:rPr>
      </w:pPr>
      <w:del w:id="9" w:author="Default" w:date="2000-05-19T20:25:00Z">
        <w:r>
          <w:rPr>
            <w:rFonts w:eastAsia="Maiandra GD" w:cs="Maiandra GD" w:ascii="Maiandra GD" w:hAnsi="Maiandra GD"/>
            <w:sz w:val="22"/>
          </w:rPr>
          <w:delText xml:space="preserve">    </w:delText>
        </w:r>
      </w:del>
    </w:p>
    <w:p>
      <w:pPr>
        <w:pStyle w:val="BodyTextIndent"/>
        <w:ind w:hanging="0" w:end="360"/>
        <w:jc w:val="both"/>
        <w:rPr>
          <w:rFonts w:ascii="Maiandra GD" w:hAnsi="Maiandra GD" w:cs="Arial"/>
          <w:sz w:val="22"/>
          <w:del w:id="12" w:author="Default" w:date="2000-05-19T20:25:00Z"/>
        </w:rPr>
      </w:pPr>
      <w:del w:id="11" w:author="Default" w:date="2000-05-19T20:25:00Z">
        <w:r>
          <w:rPr>
            <w:rFonts w:cs="Arial" w:ascii="Maiandra GD" w:hAnsi="Maiandra GD"/>
            <w:sz w:val="22"/>
          </w:rPr>
        </w:r>
      </w:del>
    </w:p>
    <w:p>
      <w:pPr>
        <w:pStyle w:val="BodyTextIndent"/>
        <w:ind w:hanging="0" w:end="360"/>
        <w:jc w:val="both"/>
        <w:rPr>
          <w:rFonts w:ascii="Maiandra GD" w:hAnsi="Maiandra GD" w:cs="Arial"/>
          <w:sz w:val="22"/>
        </w:rPr>
      </w:pPr>
      <w:r>
        <w:rPr>
          <w:rFonts w:cs="Arial" w:ascii="Maiandra GD" w:hAnsi="Maiandra GD"/>
          <w:sz w:val="22"/>
        </w:rPr>
        <w:t xml:space="preserve">Leaves of absence granted under this policy are unpaid.  Absence based on the employee’s own serious health condition or due to the birth of a child may qualify as paid leave under Enron’s Sick Leave Policy.  </w:t>
      </w:r>
    </w:p>
    <w:p>
      <w:pPr>
        <w:pStyle w:val="BodyTextIndent"/>
        <w:ind w:hanging="0" w:start="0" w:end="360"/>
        <w:jc w:val="both"/>
        <w:rPr>
          <w:rFonts w:ascii="Maiandra GD" w:hAnsi="Maiandra GD" w:cs="Arial"/>
          <w:sz w:val="22"/>
        </w:rPr>
      </w:pPr>
      <w:r>
        <w:rPr>
          <w:rFonts w:cs="Arial" w:ascii="Maiandra GD" w:hAnsi="Maiandra GD"/>
          <w:sz w:val="22"/>
        </w:rPr>
      </w:r>
    </w:p>
    <w:p>
      <w:pPr>
        <w:pStyle w:val="BodyTextIndent"/>
        <w:ind w:hanging="0" w:start="0" w:end="360"/>
        <w:jc w:val="both"/>
        <w:rPr>
          <w:rFonts w:ascii="Maiandra GD" w:hAnsi="Maiandra GD" w:cs="Arial"/>
          <w:sz w:val="22"/>
        </w:rPr>
      </w:pPr>
      <w:r>
        <w:rPr>
          <w:rFonts w:cs="Arial" w:ascii="Maiandra GD" w:hAnsi="Maiandra GD"/>
          <w:sz w:val="22"/>
        </w:rPr>
      </w:r>
    </w:p>
    <w:p>
      <w:pPr>
        <w:pStyle w:val="BodyTextIndent"/>
        <w:ind w:firstLine="360" w:start="0" w:end="360"/>
        <w:jc w:val="both"/>
        <w:rPr>
          <w:rFonts w:ascii="Maiandra GD" w:hAnsi="Maiandra GD" w:cs="Arial"/>
          <w:b/>
          <w:bCs/>
          <w:sz w:val="22"/>
        </w:rPr>
      </w:pPr>
      <w:r>
        <w:rPr>
          <w:rFonts w:cs="Arial" w:ascii="Maiandra GD" w:hAnsi="Maiandra GD"/>
          <w:b/>
          <w:bCs/>
          <w:sz w:val="22"/>
        </w:rPr>
        <w:t>Requirements by the Company</w:t>
      </w:r>
    </w:p>
    <w:p>
      <w:pPr>
        <w:pStyle w:val="BodyTextIndent"/>
        <w:ind w:firstLine="360" w:start="0" w:end="360"/>
        <w:jc w:val="both"/>
        <w:rPr>
          <w:rFonts w:ascii="Maiandra GD" w:hAnsi="Maiandra GD" w:cs="Arial"/>
          <w:b/>
          <w:bCs/>
          <w:sz w:val="22"/>
        </w:rPr>
      </w:pPr>
      <w:r>
        <w:rPr>
          <w:rFonts w:cs="Arial" w:ascii="Maiandra GD" w:hAnsi="Maiandra GD"/>
          <w:b/>
          <w:bCs/>
          <w:sz w:val="22"/>
        </w:rPr>
      </w:r>
    </w:p>
    <w:p>
      <w:pPr>
        <w:pStyle w:val="BodyTextIndent"/>
        <w:ind w:hanging="0" w:end="360"/>
        <w:jc w:val="both"/>
        <w:rPr>
          <w:rFonts w:ascii="Maiandra GD" w:hAnsi="Maiandra GD" w:cs="Arial"/>
          <w:sz w:val="22"/>
        </w:rPr>
      </w:pPr>
      <w:r>
        <w:rPr>
          <w:rFonts w:cs="Arial" w:ascii="Maiandra GD" w:hAnsi="Maiandra GD"/>
          <w:sz w:val="22"/>
        </w:rPr>
        <w:t>Before granting a leave of absence and while on leave of absence, the Company reserves the right to require one or more of the following:</w:t>
      </w:r>
    </w:p>
    <w:p>
      <w:pPr>
        <w:pStyle w:val="BodyTextIndent"/>
        <w:ind w:hanging="0" w:end="360"/>
        <w:jc w:val="both"/>
        <w:rPr>
          <w:rFonts w:ascii="Maiandra GD" w:hAnsi="Maiandra GD" w:cs="Arial"/>
          <w:sz w:val="22"/>
        </w:rPr>
      </w:pPr>
      <w:r>
        <w:rPr>
          <w:rFonts w:cs="Arial" w:ascii="Maiandra GD" w:hAnsi="Maiandra GD"/>
          <w:sz w:val="22"/>
        </w:rPr>
      </w:r>
    </w:p>
    <w:p>
      <w:pPr>
        <w:pStyle w:val="Normal"/>
        <w:ind w:hanging="360" w:start="720" w:end="0"/>
        <w:jc w:val="both"/>
        <w:rPr>
          <w:rFonts w:ascii="Maiandra GD" w:hAnsi="Maiandra GD" w:cs="Arial"/>
          <w:sz w:val="22"/>
        </w:rPr>
      </w:pPr>
      <w:r>
        <w:rPr>
          <w:rFonts w:cs="Arial" w:ascii="Maiandra GD" w:hAnsi="Maiandra GD"/>
          <w:sz w:val="22"/>
        </w:rPr>
        <w:t>1.</w:t>
        <w:tab/>
        <w:t>The requesting employee to take all of any unused paid leave, whichever may be appropriate (e.g., vacation, sick leave, leave of absence, personal leave), for all or part of the twelve (12) week period.</w:t>
      </w:r>
    </w:p>
    <w:p>
      <w:pPr>
        <w:pStyle w:val="BodyTextIndent"/>
        <w:ind w:hanging="0" w:start="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2.</w:t>
        <w:tab/>
        <w:t xml:space="preserve">For an employee to initiate the FMLA request by notifying his/her supervisor or HR </w:t>
        <w:tab/>
        <w:t xml:space="preserve">representative of the need to take FMLA Leave.   The employee’s Human Resources </w:t>
        <w:tab/>
        <w:t xml:space="preserve">representative will provide the employee with information regarding leave under </w:t>
        <w:tab/>
        <w:t xml:space="preserve">FMLA and certain forms which, depending on the circumstances, must be completed </w:t>
        <w:tab/>
        <w:t xml:space="preserve">to beginning the leave.  </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del w:id="13" w:author="Default" w:date="2000-05-19T20:28:00Z"/>
        </w:rPr>
      </w:pPr>
      <w:r>
        <w:rPr>
          <w:rFonts w:cs="Arial" w:ascii="Maiandra GD" w:hAnsi="Maiandra GD"/>
          <w:sz w:val="22"/>
        </w:rPr>
        <w:t>3.</w:t>
        <w:tab/>
      </w:r>
    </w:p>
    <w:p>
      <w:pPr>
        <w:pStyle w:val="BodyTextIndent"/>
        <w:widowControl/>
        <w:numPr>
          <w:ilvl w:val="0"/>
          <w:numId w:val="0"/>
        </w:numPr>
        <w:bidi w:val="0"/>
        <w:ind w:hanging="0" w:start="360" w:end="360"/>
        <w:jc w:val="both"/>
        <w:rPr>
          <w:rFonts w:ascii="Maiandra GD" w:hAnsi="Maiandra GD" w:cs="Arial"/>
          <w:sz w:val="22"/>
          <w:del w:id="15" w:author="Default" w:date="2000-05-19T20:28:00Z"/>
        </w:rPr>
      </w:pPr>
      <w:del w:id="14" w:author="Default" w:date="2000-05-19T20:28:00Z">
        <w:r>
          <w:rPr>
            <w:rFonts w:cs="Arial" w:ascii="Maiandra GD" w:hAnsi="Maiandra GD"/>
            <w:sz w:val="22"/>
          </w:rPr>
        </w:r>
      </w:del>
    </w:p>
    <w:p>
      <w:pPr>
        <w:pStyle w:val="BodyTextIndent"/>
        <w:widowControl/>
        <w:bidi w:val="0"/>
        <w:ind w:hanging="0" w:start="360" w:end="360"/>
        <w:jc w:val="both"/>
        <w:rPr/>
      </w:pPr>
      <w:r>
        <w:rPr>
          <w:rFonts w:cs="Arial" w:ascii="Maiandra GD" w:hAnsi="Maiandra GD"/>
          <w:sz w:val="22"/>
        </w:rPr>
        <w:t xml:space="preserve">A </w:t>
      </w:r>
      <w:r>
        <w:rPr>
          <w:rFonts w:cs="Arial" w:ascii="Maiandra GD" w:hAnsi="Maiandra GD"/>
          <w:sz w:val="22"/>
          <w:u w:val="single"/>
        </w:rPr>
        <w:t>Leave Reques</w:t>
      </w:r>
      <w:ins w:id="16" w:author="Default" w:date="2000-05-30T18:30:00Z">
        <w:r>
          <w:rPr>
            <w:rFonts w:cs="Arial" w:ascii="Maiandra GD" w:hAnsi="Maiandra GD"/>
            <w:sz w:val="22"/>
            <w:u w:val="single"/>
          </w:rPr>
          <w:t>t/Notice</w:t>
        </w:r>
      </w:ins>
      <w:r>
        <w:rPr>
          <w:rFonts w:cs="Arial" w:ascii="Maiandra GD" w:hAnsi="Maiandra GD"/>
          <w:sz w:val="22"/>
          <w:u w:val="single"/>
        </w:rPr>
        <w:t xml:space="preserve"> Form</w:t>
      </w:r>
      <w:r>
        <w:rPr>
          <w:rFonts w:cs="Arial" w:ascii="Maiandra GD" w:hAnsi="Maiandra GD"/>
          <w:sz w:val="22"/>
        </w:rPr>
        <w:t>, which must be submitted to the supervisor or the Human Resources Department at least 30 days before leave is to begin, or if the need for leave is unanticipated, as much advance notice as practicable.  If a leave is for planned medical treatment, the Company may request the employee make a reasonable effort to schedule the treatment to minimize disruption of normal business operations.</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4.</w:t>
        <w:tab/>
        <w:t xml:space="preserve">For an employee’s own serious health condition or that of a family member, the </w:t>
        <w:tab/>
        <w:t xml:space="preserve">employee is to notify Enron every 30 days of the status of the condition and intent to </w:t>
        <w:tab/>
        <w:t>return to work.  Employees must, where feasible, provide Enron reasonable notice of</w:t>
        <w:tab/>
        <w:t xml:space="preserve">their intent to return to work.  An employee who wishes to return from leave earlier </w:t>
        <w:tab/>
        <w:t xml:space="preserve">than expected must give oral or written notice to the Human Resources </w:t>
        <w:tab/>
        <w:t xml:space="preserve">Representative as soon as practicable. In all cases, when a decision is made by the </w:t>
        <w:tab/>
        <w:t>employee not to return to work, the employee must notify the Enron immediately.</w:t>
      </w:r>
    </w:p>
    <w:p>
      <w:pPr>
        <w:pStyle w:val="BodyTextIndent"/>
        <w:ind w:end="360"/>
        <w:jc w:val="both"/>
        <w:rPr>
          <w:rFonts w:ascii="Maiandra GD" w:hAnsi="Maiandra GD" w:cs="Arial"/>
          <w:sz w:val="22"/>
        </w:rPr>
      </w:pPr>
      <w:r>
        <w:rPr>
          <w:rFonts w:cs="Arial" w:ascii="Maiandra GD" w:hAnsi="Maiandra GD"/>
          <w:sz w:val="22"/>
        </w:rPr>
      </w:r>
    </w:p>
    <w:p>
      <w:pPr>
        <w:pStyle w:val="BodyTextIndent"/>
        <w:ind w:firstLine="360" w:start="0" w:end="360"/>
        <w:jc w:val="both"/>
        <w:rPr>
          <w:rFonts w:ascii="Maiandra GD" w:hAnsi="Maiandra GD" w:cs="Arial"/>
          <w:b/>
          <w:bCs/>
          <w:sz w:val="22"/>
        </w:rPr>
      </w:pPr>
      <w:r>
        <w:rPr>
          <w:rFonts w:cs="Arial" w:ascii="Maiandra GD" w:hAnsi="Maiandra GD"/>
          <w:b/>
          <w:bCs/>
          <w:sz w:val="22"/>
        </w:rPr>
        <w:t xml:space="preserve">Medical Certification Requirements </w:t>
      </w:r>
    </w:p>
    <w:p>
      <w:pPr>
        <w:pStyle w:val="BodyTextIndent"/>
        <w:ind w:hanging="0" w:start="0" w:end="360"/>
        <w:jc w:val="both"/>
        <w:rPr>
          <w:rFonts w:ascii="Maiandra GD" w:hAnsi="Maiandra GD" w:cs="Arial"/>
          <w:b/>
          <w:bCs/>
          <w:sz w:val="22"/>
        </w:rPr>
      </w:pPr>
      <w:r>
        <w:rPr>
          <w:rFonts w:cs="Arial" w:ascii="Maiandra GD" w:hAnsi="Maiandra GD"/>
          <w:b/>
          <w:bCs/>
          <w:sz w:val="22"/>
        </w:rPr>
      </w:r>
    </w:p>
    <w:p>
      <w:pPr>
        <w:pStyle w:val="BodyTextIndent"/>
        <w:ind w:hanging="0" w:end="360"/>
        <w:jc w:val="both"/>
        <w:rPr>
          <w:rFonts w:ascii="Maiandra GD" w:hAnsi="Maiandra GD" w:cs="Arial"/>
          <w:sz w:val="22"/>
        </w:rPr>
      </w:pPr>
      <w:r>
        <w:rPr>
          <w:rFonts w:cs="Arial" w:ascii="Maiandra GD" w:hAnsi="Maiandra GD"/>
          <w:sz w:val="22"/>
        </w:rPr>
        <w:t xml:space="preserve">Enron requires certification from a health care provider substantiating the employee’s leave request.  Certification requirements differ according to whether the leave is for the employee’s own serious health condition or that of a covered family member.  </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The Enron’s medical certification form fully explains what information is required.  When an employee foresees the need for leave, certification should be provided before the leave begins.  When this is not possible, the employee must provide the certification within 15 days of Enron’s request.  Failure to provide certification on a timely basis may delay the leave.</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During the course of the leave, Enron may require additional medical recertification every 30 days.  In addition, Enron may request recertification at any time the circumstances for leave change significantly.  Depending upon the circumstances, Enron may require a second, and in some cases a third, medical opinion, at Enron’s expense.  If the leave is for the employee’s own serious health condition, a medical release must be presented prior to return to work.</w:t>
      </w:r>
    </w:p>
    <w:p>
      <w:pPr>
        <w:pStyle w:val="BodyTextIndent"/>
        <w:ind w:hanging="0" w:start="0" w:end="360"/>
        <w:jc w:val="both"/>
        <w:rPr>
          <w:rFonts w:cs="Arial"/>
        </w:rPr>
      </w:pPr>
      <w:r>
        <w:rPr>
          <w:rFonts w:eastAsia="Maiandra GD" w:cs="Maiandra GD" w:ascii="Maiandra GD" w:hAnsi="Maiandra GD"/>
          <w:sz w:val="22"/>
        </w:rPr>
        <w:t xml:space="preserve"> </w:t>
      </w:r>
    </w:p>
    <w:p>
      <w:pPr>
        <w:pStyle w:val="BodyTextIndent"/>
        <w:ind w:firstLine="360" w:start="0" w:end="360"/>
        <w:jc w:val="both"/>
        <w:rPr>
          <w:rFonts w:ascii="Maiandra GD" w:hAnsi="Maiandra GD" w:cs="Arial"/>
          <w:b/>
          <w:bCs/>
          <w:sz w:val="22"/>
        </w:rPr>
      </w:pPr>
      <w:r>
        <w:rPr>
          <w:rFonts w:cs="Arial" w:ascii="Maiandra GD" w:hAnsi="Maiandra GD"/>
          <w:b/>
          <w:bCs/>
          <w:sz w:val="22"/>
        </w:rPr>
        <w:t>Employment Protection</w:t>
      </w:r>
    </w:p>
    <w:p>
      <w:pPr>
        <w:pStyle w:val="BodyTextIndent"/>
        <w:ind w:firstLine="360" w:start="0" w:end="360"/>
        <w:jc w:val="both"/>
        <w:rPr>
          <w:rFonts w:ascii="Maiandra GD" w:hAnsi="Maiandra GD" w:cs="Arial"/>
          <w:b/>
          <w:bCs/>
          <w:sz w:val="22"/>
        </w:rPr>
      </w:pPr>
      <w:r>
        <w:rPr>
          <w:rFonts w:cs="Arial" w:ascii="Maiandra GD" w:hAnsi="Maiandra GD"/>
          <w:b/>
          <w:bCs/>
          <w:sz w:val="22"/>
        </w:rPr>
      </w:r>
    </w:p>
    <w:p>
      <w:pPr>
        <w:pStyle w:val="BodyTextIndent"/>
        <w:ind w:hanging="0" w:end="360"/>
        <w:jc w:val="both"/>
        <w:rPr>
          <w:rFonts w:ascii="Maiandra GD" w:hAnsi="Maiandra GD" w:cs="Arial"/>
          <w:sz w:val="22"/>
        </w:rPr>
      </w:pPr>
      <w:r>
        <w:rPr>
          <w:rFonts w:cs="Arial" w:ascii="Maiandra GD" w:hAnsi="Maiandra GD"/>
          <w:sz w:val="22"/>
        </w:rPr>
        <w:t xml:space="preserve">An eligible employee who takes FMLA leave is entitled to return to his or her former job or to an equivalent job with equivalent benefits, pay, and other terms and conditions of employment.  Returning employees will not lose any benefits or seniority accrued prior to the approved leave.  </w:t>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t>No employee is entitled under this policy to any right, benefit, or position other than that to which the employee would have been entitled had he or she not taken leave.  If changes in the business environment occur, causing a redistribution of job responsibilities, job elimination or reorganization, employees who would have been laid off had they actually been actively employed during the time of leave will not be guaranteed reinstatement, regardless of the length of leave.  Exceptions may also apply for certain highly compensated, “key” employees.</w:t>
      </w:r>
    </w:p>
    <w:p>
      <w:pPr>
        <w:pStyle w:val="BodyTextIndent"/>
        <w:ind w:end="360"/>
        <w:jc w:val="both"/>
        <w:rPr>
          <w:rFonts w:ascii="Maiandra GD" w:hAnsi="Maiandra GD" w:cs="Arial"/>
          <w:sz w:val="22"/>
        </w:rPr>
      </w:pPr>
      <w:r>
        <w:rPr>
          <w:rFonts w:cs="Arial" w:ascii="Maiandra GD" w:hAnsi="Maiandra GD"/>
          <w:sz w:val="22"/>
        </w:rPr>
      </w:r>
    </w:p>
    <w:p>
      <w:pPr>
        <w:pStyle w:val="BodyTextIndent"/>
        <w:ind w:hanging="0" w:end="360"/>
        <w:jc w:val="both"/>
        <w:rPr>
          <w:rFonts w:ascii="Maiandra GD" w:hAnsi="Maiandra GD" w:cs="Arial"/>
          <w:sz w:val="22"/>
        </w:rPr>
      </w:pPr>
      <w:r>
        <w:rPr>
          <w:rFonts w:cs="Arial" w:ascii="Maiandra GD" w:hAnsi="Maiandra GD"/>
          <w:sz w:val="22"/>
        </w:rPr>
      </w:r>
    </w:p>
    <w:p>
      <w:pPr>
        <w:pStyle w:val="BodyTextIndent"/>
        <w:ind w:firstLine="360" w:start="0" w:end="360"/>
        <w:jc w:val="both"/>
        <w:rPr>
          <w:rFonts w:ascii="Maiandra GD" w:hAnsi="Maiandra GD" w:cs="Arial"/>
          <w:sz w:val="22"/>
        </w:rPr>
      </w:pPr>
      <w:r>
        <w:rPr>
          <w:rFonts w:cs="Arial" w:ascii="Maiandra GD" w:hAnsi="Maiandra GD"/>
          <w:b/>
          <w:bCs/>
          <w:sz w:val="22"/>
        </w:rPr>
        <w:t>Benefit Status</w:t>
      </w:r>
    </w:p>
    <w:p>
      <w:pPr>
        <w:pStyle w:val="BodyTextIndent"/>
        <w:ind w:hanging="0" w:end="360"/>
        <w:jc w:val="both"/>
        <w:rPr>
          <w:rFonts w:ascii="Maiandra GD" w:hAnsi="Maiandra GD" w:cs="Arial"/>
          <w:sz w:val="22"/>
        </w:rPr>
      </w:pPr>
      <w:r>
        <w:rPr>
          <w:rFonts w:cs="Arial" w:ascii="Maiandra GD" w:hAnsi="Maiandra GD"/>
          <w:sz w:val="22"/>
        </w:rPr>
      </w:r>
    </w:p>
    <w:p>
      <w:pPr>
        <w:pStyle w:val="Normal"/>
        <w:ind w:start="360" w:end="0"/>
        <w:jc w:val="both"/>
        <w:rPr>
          <w:rFonts w:ascii="Maiandra GD" w:hAnsi="Maiandra GD" w:cs="Arial"/>
          <w:sz w:val="22"/>
        </w:rPr>
      </w:pPr>
      <w:r>
        <w:rPr>
          <w:rFonts w:cs="Arial" w:ascii="Maiandra GD" w:hAnsi="Maiandra GD"/>
          <w:sz w:val="22"/>
        </w:rPr>
        <w:t>Employees on an approved leave will be entitled to continue their health benefits under the same terms and conditions that applied before the leave commenced. To continue health insurance coverage, the employee must continue to make any contributions that he or she made to the plan before taking leave. Failure of the employee to pay his or her share of the health insurance premiums may result in loss of coverage.</w:t>
      </w:r>
    </w:p>
    <w:p>
      <w:pPr>
        <w:pStyle w:val="Normal"/>
        <w:ind w:start="720" w:end="0"/>
        <w:jc w:val="both"/>
        <w:rPr>
          <w:rFonts w:ascii="Maiandra GD" w:hAnsi="Maiandra GD" w:cs="Arial"/>
          <w:sz w:val="22"/>
        </w:rPr>
      </w:pPr>
      <w:r>
        <w:rPr>
          <w:rFonts w:cs="Arial" w:ascii="Maiandra GD" w:hAnsi="Maiandra GD"/>
          <w:sz w:val="22"/>
        </w:rPr>
      </w:r>
    </w:p>
    <w:p>
      <w:pPr>
        <w:pStyle w:val="Normal"/>
        <w:ind w:start="360" w:end="0"/>
        <w:jc w:val="both"/>
        <w:rPr>
          <w:rFonts w:ascii="Maiandra GD" w:hAnsi="Maiandra GD" w:cs="Arial"/>
          <w:sz w:val="22"/>
        </w:rPr>
      </w:pPr>
      <w:r>
        <w:rPr>
          <w:rFonts w:cs="Arial" w:ascii="Maiandra GD" w:hAnsi="Maiandra GD"/>
          <w:sz w:val="22"/>
        </w:rPr>
        <w:t>With respect to retirement plans, any period of family and medical leave will be treated as continued service for purposes of vesting and eligibility to participate.  No other benefits or seniority will accrue during the length of the leave.</w:t>
      </w:r>
    </w:p>
    <w:p>
      <w:pPr>
        <w:pStyle w:val="Normal"/>
        <w:ind w:start="720" w:end="0"/>
        <w:jc w:val="both"/>
        <w:rPr>
          <w:rFonts w:ascii="Maiandra GD" w:hAnsi="Maiandra GD" w:cs="Arial"/>
          <w:sz w:val="22"/>
        </w:rPr>
      </w:pPr>
      <w:r>
        <w:rPr>
          <w:rFonts w:cs="Arial" w:ascii="Maiandra GD" w:hAnsi="Maiandra GD"/>
          <w:sz w:val="22"/>
        </w:rPr>
      </w:r>
    </w:p>
    <w:p>
      <w:pPr>
        <w:pStyle w:val="Normal"/>
        <w:ind w:start="360" w:end="0"/>
        <w:jc w:val="both"/>
        <w:rPr>
          <w:rFonts w:ascii="Maiandra GD" w:hAnsi="Maiandra GD" w:cs="Arial"/>
          <w:sz w:val="22"/>
        </w:rPr>
      </w:pPr>
      <w:r>
        <w:rPr>
          <w:rFonts w:cs="Arial" w:ascii="Maiandra GD" w:hAnsi="Maiandra GD"/>
          <w:sz w:val="22"/>
        </w:rPr>
        <w:t>If the employee fails to return to work after the expiration of unpaid leave, the employee will be required to reimburse the Company for payment of health insurance premiums during the unpaid family and medical leave, unless the reason the employee fails to return is the presence of a serious health condition which prevents the employee from performing his or her job, or circumstances beyond the employee's control.</w:t>
      </w:r>
    </w:p>
    <w:p>
      <w:pPr>
        <w:pStyle w:val="Normal"/>
        <w:ind w:start="720" w:end="0"/>
        <w:jc w:val="both"/>
        <w:rPr>
          <w:rFonts w:ascii="Maiandra GD" w:hAnsi="Maiandra GD" w:cs="Arial"/>
          <w:sz w:val="22"/>
        </w:rPr>
      </w:pPr>
      <w:r>
        <w:rPr>
          <w:rFonts w:cs="Arial" w:ascii="Maiandra GD" w:hAnsi="Maiandra GD"/>
          <w:sz w:val="22"/>
        </w:rPr>
      </w:r>
    </w:p>
    <w:p>
      <w:pPr>
        <w:pStyle w:val="Normal"/>
        <w:ind w:start="360" w:end="0"/>
        <w:jc w:val="both"/>
        <w:rPr>
          <w:rFonts w:ascii="Maiandra GD" w:hAnsi="Maiandra GD" w:cs="Arial"/>
          <w:sz w:val="22"/>
        </w:rPr>
      </w:pPr>
      <w:r>
        <w:rPr>
          <w:rFonts w:cs="Arial" w:ascii="Maiandra GD" w:hAnsi="Maiandra GD"/>
          <w:sz w:val="22"/>
        </w:rPr>
        <w:t>Employees not returning to work at the end of the leave period will be offered continued health coverage through COBRA.</w:t>
      </w:r>
    </w:p>
    <w:p>
      <w:pPr>
        <w:pStyle w:val="Normal"/>
        <w:jc w:val="both"/>
        <w:rPr>
          <w:rFonts w:ascii="Maiandra GD" w:hAnsi="Maiandra GD" w:cs="Maiandra GD"/>
          <w:sz w:val="22"/>
          <w:szCs w:val="12"/>
        </w:rPr>
      </w:pPr>
      <w:r>
        <w:rPr>
          <w:rFonts w:cs="Maiandra GD" w:ascii="Maiandra GD" w:hAnsi="Maiandra GD"/>
          <w:sz w:val="22"/>
          <w:szCs w:val="12"/>
        </w:rPr>
      </w:r>
    </w:p>
    <w:p>
      <w:pPr>
        <w:pStyle w:val="BodyTextIndent"/>
        <w:ind w:hanging="0" w:end="360"/>
        <w:jc w:val="both"/>
        <w:rPr>
          <w:rFonts w:ascii="Maiandra GD" w:hAnsi="Maiandra GD" w:cs="Arial"/>
          <w:sz w:val="22"/>
          <w:szCs w:val="12"/>
        </w:rPr>
      </w:pPr>
      <w:r>
        <w:rPr>
          <w:rFonts w:cs="Arial" w:ascii="Maiandra GD" w:hAnsi="Maiandra GD"/>
          <w:sz w:val="22"/>
          <w:szCs w:val="12"/>
        </w:rPr>
      </w:r>
    </w:p>
    <w:p>
      <w:pPr>
        <w:pStyle w:val="BodyTextIndent"/>
        <w:ind w:hanging="0" w:end="360"/>
        <w:jc w:val="both"/>
        <w:rPr>
          <w:rFonts w:ascii="Maiandra GD" w:hAnsi="Maiandra GD" w:cs="Arial"/>
          <w:sz w:val="22"/>
        </w:rPr>
      </w:pPr>
      <w:r>
        <w:rPr>
          <w:rFonts w:cs="Arial" w:ascii="Maiandra GD" w:hAnsi="Maiandra GD"/>
          <w:b/>
          <w:bCs/>
          <w:sz w:val="22"/>
        </w:rPr>
        <w:t>The Interplay between FMLA, ADA, and Workers Compensation</w:t>
      </w:r>
    </w:p>
    <w:p>
      <w:pPr>
        <w:pStyle w:val="BodyTextIndent"/>
        <w:ind w:hanging="0" w:end="360"/>
        <w:jc w:val="both"/>
        <w:rPr>
          <w:rFonts w:ascii="Maiandra GD" w:hAnsi="Maiandra GD" w:cs="Arial"/>
          <w:sz w:val="22"/>
        </w:rPr>
      </w:pPr>
      <w:r>
        <w:rPr>
          <w:rFonts w:cs="Arial" w:ascii="Maiandra GD" w:hAnsi="Maiandra GD"/>
          <w:sz w:val="22"/>
        </w:rPr>
      </w:r>
    </w:p>
    <w:p>
      <w:pPr>
        <w:pStyle w:val="BodyText2"/>
        <w:keepNext w:val="true"/>
        <w:ind w:start="360" w:end="0"/>
        <w:rPr>
          <w:rFonts w:ascii="Maiandra GD" w:hAnsi="Maiandra GD" w:cs="Maiandra GD"/>
          <w:bCs/>
          <w:sz w:val="22"/>
          <w:u w:val="single"/>
        </w:rPr>
      </w:pPr>
      <w:r>
        <w:rPr>
          <w:rFonts w:cs="Arial" w:ascii="Maiandra GD" w:hAnsi="Maiandra GD"/>
          <w:bCs/>
          <w:sz w:val="22"/>
        </w:rPr>
        <w:t>Depending on the underlying circumstances, leave may also be covered under The Americans with Disabilities Act (ADA) and Workers Compensation. Overlapping coverage by each of these laws is possible because each law serves different purposes and provides different, although sometimes overlapping, benefits.  Since the interplay between FMLA, ADA and Workers Compensation is complex, employees should consult their Human Resources Representative if they believe they are entitled to leave under the ADA or Workers Compensation.</w:t>
      </w:r>
    </w:p>
    <w:p>
      <w:pPr>
        <w:pStyle w:val="Normal"/>
        <w:rPr>
          <w:rFonts w:ascii="Maiandra GD" w:hAnsi="Maiandra GD" w:cs="Maiandra GD"/>
          <w:bCs/>
          <w:sz w:val="22"/>
          <w:u w:val="single"/>
        </w:rPr>
      </w:pPr>
      <w:r>
        <w:rPr>
          <w:rFonts w:cs="Maiandra GD" w:ascii="Maiandra GD" w:hAnsi="Maiandra GD"/>
          <w:bCs/>
          <w:sz w:val="22"/>
          <w:u w:val="single"/>
        </w:rPr>
      </w:r>
    </w:p>
    <w:p>
      <w:pPr>
        <w:pStyle w:val="Normal"/>
        <w:rPr/>
      </w:pPr>
      <w:r>
        <w:rPr/>
      </w:r>
    </w:p>
    <w:p>
      <w:pPr>
        <w:pStyle w:val="Normal"/>
        <w:rPr/>
      </w:pPr>
      <w:r>
        <w:rPr/>
        <w:t>(FAQs)</w:t>
      </w:r>
    </w:p>
    <w:p>
      <w:pPr>
        <w:pStyle w:val="Normal"/>
        <w:rPr/>
      </w:pPr>
      <w:r>
        <w:rPr/>
      </w:r>
    </w:p>
    <w:p>
      <w:pPr>
        <w:pStyle w:val="Heading1"/>
        <w:ind w:hanging="0" w:start="0"/>
        <w:jc w:val="start"/>
        <w:rPr>
          <w:rFonts w:ascii="Maiandra GD" w:hAnsi="Maiandra GD" w:cs="Maiandra GD"/>
          <w:smallCaps/>
          <w:color w:val="0000FF"/>
          <w:sz w:val="28"/>
        </w:rPr>
      </w:pPr>
      <w:r>
        <w:rPr>
          <w:rFonts w:cs="Maiandra GD" w:ascii="Maiandra GD" w:hAnsi="Maiandra GD"/>
          <w:smallCaps/>
          <w:color w:val="0000FF"/>
          <w:sz w:val="28"/>
        </w:rPr>
        <w:t>Family and Medical Leave (FMLA)</w:t>
      </w:r>
    </w:p>
    <w:p>
      <w:pPr>
        <w:pStyle w:val="Normal"/>
        <w:rPr>
          <w:rFonts w:ascii="Maiandra GD" w:hAnsi="Maiandra GD" w:cs="Maiandra GD"/>
          <w:smallCaps/>
          <w:color w:val="0000FF"/>
          <w:sz w:val="28"/>
        </w:rPr>
      </w:pPr>
      <w:r>
        <w:rPr>
          <w:rFonts w:cs="Maiandra GD" w:ascii="Maiandra GD" w:hAnsi="Maiandra GD"/>
          <w:smallCaps/>
          <w:color w:val="0000FF"/>
          <w:sz w:val="28"/>
        </w:rPr>
      </w:r>
    </w:p>
    <w:p>
      <w:pPr>
        <w:pStyle w:val="Header"/>
        <w:keepNext w:val="true"/>
        <w:pBdr>
          <w:top w:val="single" w:sz="12" w:space="1" w:color="000000" w:shadow="1"/>
          <w:left w:val="single" w:sz="12" w:space="1" w:color="000000" w:shadow="1"/>
          <w:bottom w:val="single" w:sz="12" w:space="1" w:color="000000" w:shadow="1"/>
          <w:right w:val="single" w:sz="12" w:space="1" w:color="000000" w:shadow="1"/>
        </w:pBdr>
        <w:jc w:val="both"/>
        <w:rPr>
          <w:rFonts w:ascii="Maiandra GD" w:hAnsi="Maiandra GD" w:cs="Maiandra GD"/>
          <w:caps w:val="false"/>
          <w:smallCaps w:val="false"/>
          <w:sz w:val="22"/>
        </w:rPr>
      </w:pPr>
      <w:r>
        <w:rPr>
          <w:rFonts w:cs="Maiandra GD" w:ascii="Maiandra GD" w:hAnsi="Maiandra GD"/>
          <w:caps w:val="false"/>
          <w:smallCaps w:val="false"/>
          <w:sz w:val="22"/>
        </w:rPr>
        <w:t>Question</w:t>
      </w:r>
    </w:p>
    <w:p>
      <w:pPr>
        <w:pStyle w:val="Heading7"/>
        <w:rPr>
          <w:rFonts w:ascii="Maiandra GD" w:hAnsi="Maiandra GD" w:cs="Maiandra GD"/>
          <w:smallCaps/>
          <w:sz w:val="22"/>
        </w:rPr>
      </w:pPr>
      <w:r>
        <w:rPr>
          <w:rFonts w:cs="Maiandra GD" w:ascii="Maiandra GD" w:hAnsi="Maiandra GD"/>
          <w:smallCaps/>
          <w:sz w:val="22"/>
        </w:rPr>
      </w:r>
    </w:p>
    <w:p>
      <w:pPr>
        <w:pStyle w:val="BodyText"/>
        <w:widowControl w:val="false"/>
        <w:tabs>
          <w:tab w:val="left" w:pos="720" w:leader="none"/>
        </w:tabs>
        <w:rPr/>
      </w:pPr>
      <w:r>
        <w:rPr>
          <w:rFonts w:cs="Maiandra GD" w:ascii="Maiandra GD" w:hAnsi="Maiandra GD"/>
          <w:color w:val="000000"/>
          <w:sz w:val="22"/>
        </w:rPr>
        <w:t>1.</w:t>
      </w:r>
      <w:r>
        <w:rPr>
          <w:rFonts w:cs="Maiandra GD" w:ascii="Maiandra GD" w:hAnsi="Maiandra GD"/>
          <w:sz w:val="22"/>
        </w:rPr>
        <w:t xml:space="preserve">     </w:t>
      </w:r>
      <w:r>
        <w:rPr>
          <w:rFonts w:cs="Arial" w:ascii="Maiandra GD" w:hAnsi="Maiandra GD"/>
          <w:color w:val="000000"/>
          <w:sz w:val="22"/>
        </w:rPr>
        <w:t>What is the relationship between FMLA and Sick Leave?</w:t>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t>2.     Can I take FMLA leave for visits to a therapist, if my doctor prescribes the therapy?</w:t>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r>
    </w:p>
    <w:p>
      <w:pPr>
        <w:pStyle w:val="Normal"/>
        <w:rPr>
          <w:rFonts w:ascii="Maiandra GD" w:hAnsi="Maiandra GD" w:eastAsia="Arial Unicode MS" w:cs="Arial"/>
          <w:sz w:val="22"/>
        </w:rPr>
      </w:pPr>
      <w:r>
        <w:rPr>
          <w:rFonts w:cs="Arial" w:ascii="Maiandra GD" w:hAnsi="Maiandra GD"/>
          <w:color w:val="000000"/>
          <w:sz w:val="22"/>
        </w:rPr>
        <w:t xml:space="preserve">3.     </w:t>
      </w:r>
      <w:r>
        <w:rPr>
          <w:rFonts w:cs="Arial" w:ascii="Maiandra GD" w:hAnsi="Maiandra GD"/>
          <w:sz w:val="22"/>
        </w:rPr>
        <w:t xml:space="preserve">Can my Enron require me to return to work before I exhaust my leave? </w:t>
      </w:r>
    </w:p>
    <w:p>
      <w:pPr>
        <w:pStyle w:val="Normal"/>
        <w:rPr>
          <w:rFonts w:ascii="Maiandra GD" w:hAnsi="Maiandra GD" w:eastAsia="Arial Unicode MS" w:cs="Arial"/>
          <w:sz w:val="22"/>
        </w:rPr>
      </w:pPr>
      <w:r>
        <w:rPr>
          <w:rFonts w:eastAsia="Arial Unicode MS" w:cs="Arial" w:ascii="Maiandra GD" w:hAnsi="Maiandra GD"/>
          <w:sz w:val="22"/>
        </w:rPr>
      </w:r>
    </w:p>
    <w:p>
      <w:pPr>
        <w:pStyle w:val="Normal"/>
        <w:rPr>
          <w:rFonts w:ascii="Maiandra GD" w:hAnsi="Maiandra GD" w:eastAsia="Arial Unicode MS" w:cs="Arial"/>
          <w:sz w:val="22"/>
        </w:rPr>
      </w:pPr>
      <w:r>
        <w:rPr>
          <w:rFonts w:cs="Arial" w:ascii="Maiandra GD" w:hAnsi="Maiandra GD"/>
          <w:sz w:val="22"/>
        </w:rPr>
        <w:t xml:space="preserve">4.     Are there any restrictions on how I spend my time while on leave? </w:t>
      </w:r>
    </w:p>
    <w:p>
      <w:pPr>
        <w:pStyle w:val="BodyText"/>
        <w:widowControl w:val="false"/>
        <w:tabs>
          <w:tab w:val="left" w:pos="720" w:leader="none"/>
        </w:tabs>
        <w:rPr>
          <w:rFonts w:ascii="Maiandra GD" w:hAnsi="Maiandra GD" w:eastAsia="Arial Unicode MS" w:cs="Arial"/>
          <w:color w:val="000000"/>
          <w:sz w:val="22"/>
        </w:rPr>
      </w:pPr>
      <w:r>
        <w:rPr>
          <w:rFonts w:eastAsia="Arial Unicode MS" w:cs="Arial" w:ascii="Maiandra GD" w:hAnsi="Maiandra GD"/>
          <w:color w:val="000000"/>
          <w:sz w:val="22"/>
        </w:rPr>
      </w:r>
    </w:p>
    <w:p>
      <w:pPr>
        <w:pStyle w:val="Normal"/>
        <w:rPr>
          <w:rFonts w:ascii="Maiandra GD" w:hAnsi="Maiandra GD" w:cs="Arial"/>
          <w:sz w:val="22"/>
        </w:rPr>
      </w:pPr>
      <w:r>
        <w:rPr>
          <w:rFonts w:cs="Arial" w:ascii="Maiandra GD" w:hAnsi="Maiandra GD"/>
          <w:sz w:val="22"/>
        </w:rPr>
        <w:t xml:space="preserve">5.    Can Enron refuse to grant me FMLA leave? </w:t>
      </w:r>
    </w:p>
    <w:p>
      <w:pPr>
        <w:pStyle w:val="Normal"/>
        <w:rPr>
          <w:rFonts w:ascii="Maiandra GD" w:hAnsi="Maiandra GD" w:eastAsia="Arial Unicode MS" w:cs="Arial"/>
          <w:sz w:val="22"/>
        </w:rPr>
      </w:pPr>
      <w:r>
        <w:rPr>
          <w:rFonts w:eastAsia="Arial Unicode MS" w:cs="Arial" w:ascii="Maiandra GD" w:hAnsi="Maiandra GD"/>
          <w:sz w:val="22"/>
        </w:rPr>
      </w:r>
    </w:p>
    <w:p>
      <w:pPr>
        <w:pStyle w:val="Normal"/>
        <w:rPr>
          <w:rFonts w:ascii="Maiandra GD" w:hAnsi="Maiandra GD" w:cs="Arial"/>
          <w:sz w:val="22"/>
        </w:rPr>
      </w:pPr>
      <w:r>
        <w:rPr>
          <w:rFonts w:cs="Arial" w:ascii="Maiandra GD" w:hAnsi="Maiandra GD"/>
          <w:sz w:val="22"/>
        </w:rPr>
        <w:t xml:space="preserve">6.    Can Enron fire me for complaining about a violation of FMLA? </w:t>
      </w:r>
    </w:p>
    <w:p>
      <w:pPr>
        <w:pStyle w:val="Normal"/>
        <w:rPr>
          <w:rFonts w:ascii="Maiandra GD" w:hAnsi="Maiandra GD" w:eastAsia="Arial Unicode MS" w:cs="Arial"/>
          <w:sz w:val="22"/>
        </w:rPr>
      </w:pPr>
      <w:r>
        <w:rPr>
          <w:rFonts w:eastAsia="Arial Unicode MS" w:cs="Arial" w:ascii="Maiandra GD" w:hAnsi="Maiandra GD"/>
          <w:sz w:val="22"/>
        </w:rPr>
      </w:r>
    </w:p>
    <w:p>
      <w:pPr>
        <w:pStyle w:val="Heading8"/>
        <w:pBdr>
          <w:top w:val="single" w:sz="12" w:space="1" w:color="000000" w:shadow="1"/>
          <w:left w:val="single" w:sz="12" w:space="0" w:color="000000" w:shadow="1"/>
          <w:bottom w:val="single" w:sz="12" w:space="1" w:color="000000" w:shadow="1"/>
          <w:right w:val="single" w:sz="12" w:space="1" w:color="000000" w:shadow="1"/>
        </w:pBdr>
        <w:ind w:hanging="0" w:start="0"/>
        <w:rPr>
          <w:rFonts w:ascii="Maiandra GD" w:hAnsi="Maiandra GD" w:cs="Maiandra GD"/>
          <w:sz w:val="22"/>
        </w:rPr>
      </w:pPr>
      <w:r>
        <w:rPr>
          <w:rFonts w:cs="Maiandra GD" w:ascii="Maiandra GD" w:hAnsi="Maiandra GD"/>
          <w:sz w:val="22"/>
        </w:rPr>
        <w:t>Answers</w:t>
      </w:r>
    </w:p>
    <w:p>
      <w:pPr>
        <w:pStyle w:val="Normal"/>
        <w:rPr>
          <w:rFonts w:ascii="Maiandra GD" w:hAnsi="Maiandra GD" w:eastAsia="Arial Unicode MS" w:cs="Arial"/>
          <w:sz w:val="22"/>
        </w:rPr>
      </w:pPr>
      <w:r>
        <w:rPr>
          <w:rFonts w:eastAsia="Arial Unicode MS" w:cs="Arial" w:ascii="Maiandra GD" w:hAnsi="Maiandra GD"/>
          <w:sz w:val="22"/>
        </w:rPr>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t>1.    FMLA is a federal law which provides for unpaid leave while Enron’s Sick Leave Policy is an Enron benefit which provides paid leave.  Employees who are on paid leave due to a pregnancy, illness, or injury are simultaneously using their leave under FMLA, if FMLA would otherwise apply.  Employees are not eligible for Enron’s Sick Leave Policy under certain situations, such as a serious health condition of an employee’s spouse, parent or child, whereas employees may be eligible for unpaid leave under FMLA.</w:t>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t>2.   Yes.  FMLA permits you to take leave to receive “continuing treatment by a health care provider,” which can include recurring absences for therapy treatments ordered by a doctor such as, for example, physical therapy after a hospital stay, or for treatment of severe arthritis.  “Continuing treatment” includes a single visit to a health care provider that results in a regimen of continuing therapy under the supervision of the health care provider.</w:t>
      </w:r>
    </w:p>
    <w:p>
      <w:pPr>
        <w:pStyle w:val="Normal"/>
        <w:rPr>
          <w:rFonts w:ascii="Maiandra GD" w:hAnsi="Maiandra GD" w:cs="Arial"/>
          <w:color w:val="000000"/>
          <w:sz w:val="22"/>
        </w:rPr>
      </w:pPr>
      <w:r>
        <w:rPr>
          <w:rFonts w:cs="Arial" w:ascii="Maiandra GD" w:hAnsi="Maiandra GD"/>
          <w:color w:val="000000"/>
          <w:sz w:val="22"/>
        </w:rPr>
      </w:r>
    </w:p>
    <w:p>
      <w:pPr>
        <w:pStyle w:val="Normal"/>
        <w:spacing w:before="100" w:after="100"/>
        <w:ind w:end="720"/>
        <w:rPr/>
      </w:pPr>
      <w:r>
        <w:rPr>
          <w:rFonts w:eastAsia="Arial Unicode MS" w:cs="Arial" w:ascii="Maiandra GD" w:hAnsi="Maiandra GD"/>
          <w:b/>
          <w:bCs/>
          <w:sz w:val="22"/>
        </w:rPr>
        <w:t xml:space="preserve">3.    </w:t>
      </w:r>
      <w:r>
        <w:rPr>
          <w:rFonts w:cs="Arial" w:ascii="Maiandra GD" w:hAnsi="Maiandra GD"/>
          <w:sz w:val="22"/>
        </w:rPr>
        <w:t xml:space="preserve">Subject to certain limitations, your Enron may deny the continuation of FMLA leave due to a serious health condition if you fail to fulfill obligations to provide supporting medical certification as required by the law. </w:t>
      </w:r>
    </w:p>
    <w:p>
      <w:pPr>
        <w:pStyle w:val="Normal"/>
        <w:spacing w:before="100" w:after="100"/>
        <w:ind w:end="720"/>
        <w:rPr>
          <w:rFonts w:ascii="Maiandra GD" w:hAnsi="Maiandra GD" w:cs="Arial"/>
          <w:sz w:val="22"/>
        </w:rPr>
      </w:pPr>
      <w:r>
        <w:rPr>
          <w:rFonts w:cs="Arial" w:ascii="Maiandra GD" w:hAnsi="Maiandra GD"/>
          <w:sz w:val="22"/>
        </w:rPr>
        <w:t>4.    Yes, as with all time off granted while employed at Enron, you are not permitted to obtain other employment while on leave.</w:t>
      </w:r>
    </w:p>
    <w:p>
      <w:pPr>
        <w:pStyle w:val="BodyText"/>
        <w:widowControl w:val="false"/>
        <w:tabs>
          <w:tab w:val="left" w:pos="720" w:leader="none"/>
        </w:tabs>
        <w:rPr>
          <w:rFonts w:ascii="Maiandra GD" w:hAnsi="Maiandra GD" w:cs="Arial"/>
          <w:color w:val="000000"/>
          <w:sz w:val="22"/>
        </w:rPr>
      </w:pPr>
      <w:r>
        <w:rPr>
          <w:rFonts w:cs="Arial" w:ascii="Maiandra GD" w:hAnsi="Maiandra GD"/>
          <w:color w:val="000000"/>
          <w:sz w:val="22"/>
        </w:rPr>
      </w:r>
    </w:p>
    <w:p>
      <w:pPr>
        <w:pStyle w:val="Normal"/>
        <w:spacing w:before="100" w:after="100"/>
        <w:ind w:start="115" w:end="720"/>
        <w:rPr>
          <w:rFonts w:ascii="Maiandra GD" w:hAnsi="Maiandra GD" w:cs="Arial"/>
          <w:sz w:val="22"/>
        </w:rPr>
      </w:pPr>
      <w:r>
        <w:rPr>
          <w:rFonts w:cs="Arial" w:ascii="Maiandra GD" w:hAnsi="Maiandra GD"/>
          <w:sz w:val="22"/>
        </w:rPr>
        <w:t xml:space="preserve">5.    If you are an "eligible" employee who has met FMLA's notice and certification requirements (and you have not exhausted your FMLA leave entitlement for the year) you may not be denied FMLA leave. </w:t>
      </w:r>
    </w:p>
    <w:p>
      <w:pPr>
        <w:pStyle w:val="Normal"/>
        <w:spacing w:before="100" w:after="100"/>
        <w:ind w:start="115" w:end="720"/>
        <w:rPr>
          <w:rFonts w:ascii="Maiandra GD" w:hAnsi="Maiandra GD" w:cs="Arial"/>
          <w:sz w:val="22"/>
        </w:rPr>
      </w:pPr>
      <w:r>
        <w:rPr>
          <w:rFonts w:cs="Arial" w:ascii="Maiandra GD" w:hAnsi="Maiandra GD"/>
          <w:sz w:val="22"/>
        </w:rPr>
        <w:t xml:space="preserve">6.   No, nor can Enron take any other adverse employment action on this basis. It is unlawful for any employer to discharge or otherwise discriminate against an employee for opposing a practice made unlawful under FMLA. </w:t>
      </w:r>
    </w:p>
    <w:p>
      <w:pPr>
        <w:pStyle w:val="Normal"/>
        <w:rPr>
          <w:rFonts w:ascii="Maiandra GD" w:hAnsi="Maiandra GD" w:cs="Arial"/>
          <w:sz w:val="22"/>
        </w:rPr>
      </w:pPr>
      <w:r>
        <w:rPr>
          <w:rFonts w:cs="Arial" w:ascii="Maiandra GD" w:hAnsi="Maiandra GD"/>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dern No. 20">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igh Tower Text">
    <w:charset w:val="00" w:characterSet="windows-1252"/>
    <w:family w:val="roman"/>
    <w:pitch w:val="variable"/>
  </w:font>
  <w:font w:name="Maiandra GD">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1080"/>
        </w:tabs>
        <w:ind w:start="1080" w:hanging="360"/>
      </w:pPr>
      <w:rPr>
        <w:b/>
      </w:rPr>
    </w:lvl>
  </w:abstractNum>
  <w:abstractNum w:abstractNumId="3">
    <w:lvl w:ilvl="0">
      <w:start w:val="1"/>
      <w:numFmt w:val="bullet"/>
      <w:lvlText w:val=""/>
      <w:lvlJc w:val="start"/>
      <w:pPr>
        <w:tabs>
          <w:tab w:val="num" w:pos="1080"/>
        </w:tabs>
        <w:ind w:start="1080" w:hanging="504"/>
      </w:pPr>
      <w:rPr>
        <w:rFonts w:ascii="Symbol" w:hAnsi="Symbol" w:cs="Symbol" w:hint="default"/>
      </w:rPr>
    </w:lvl>
  </w:abstractNum>
  <w:abstractNum w:abstractNumId="4">
    <w:lvl w:ilvl="0">
      <w:start w:val="5"/>
      <w:numFmt w:val="lowerLetter"/>
      <w:lvlText w:val="(%1)"/>
      <w:lvlJc w:val="start"/>
      <w:pPr>
        <w:tabs>
          <w:tab w:val="num" w:pos="2520"/>
        </w:tabs>
        <w:ind w:start="25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odern No. 20" w:hAnsi="Modern No. 20" w:cs="Modern No. 20"/>
      <w:b/>
      <w:bCs/>
      <w:sz w:val="32"/>
    </w:rPr>
  </w:style>
  <w:style w:type="paragraph" w:styleId="Heading3">
    <w:name w:val="heading 3"/>
    <w:basedOn w:val="Normal"/>
    <w:next w:val="Normal"/>
    <w:qFormat/>
    <w:pPr>
      <w:keepNext w:val="true"/>
      <w:numPr>
        <w:ilvl w:val="2"/>
        <w:numId w:val="1"/>
      </w:numPr>
      <w:outlineLvl w:val="2"/>
    </w:pPr>
    <w:rPr>
      <w:b/>
      <w:bCs/>
      <w:szCs w:val="20"/>
      <w:bdr w:val="single" w:sz="4" w:space="0" w:color="000000"/>
    </w:rPr>
  </w:style>
  <w:style w:type="paragraph" w:styleId="Heading7">
    <w:name w:val="heading 7"/>
    <w:basedOn w:val="Normal"/>
    <w:next w:val="Normal"/>
    <w:qFormat/>
    <w:pPr>
      <w:keepNext w:val="true"/>
      <w:numPr>
        <w:ilvl w:val="6"/>
        <w:numId w:val="1"/>
      </w:numPr>
      <w:ind w:hanging="0" w:start="720" w:end="0"/>
      <w:outlineLvl w:val="6"/>
    </w:pPr>
    <w:rPr>
      <w:color w:val="0000FF"/>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b/>
      <w:bCs/>
    </w:rPr>
  </w:style>
  <w:style w:type="character" w:styleId="WW8Num1z0">
    <w:name w:val="WW8Num1z0"/>
    <w:qFormat/>
    <w:rPr>
      <w:rFonts w:ascii="Wingdings" w:hAnsi="Wingdings" w:cs="Times New Roman"/>
      <w:color w:val="000000"/>
      <w:sz w:val="20"/>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igh Tower Text" w:hAnsi="High Tower Text" w:cs="High Tower Text"/>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paragraph" w:styleId="BodyText2">
    <w:name w:val="Body Text 2"/>
    <w:basedOn w:val="Normal"/>
    <w:qFormat/>
    <w:pPr>
      <w:jc w:val="both"/>
    </w:pPr>
    <w:rPr/>
  </w:style>
  <w:style w:type="paragraph" w:styleId="BoldTitleDKBL">
    <w:name w:val="Bold Title DKBL"/>
    <w:basedOn w:val="Normal"/>
    <w:qFormat/>
    <w:pPr>
      <w:ind w:hanging="0" w:start="115" w:end="130"/>
    </w:pPr>
    <w:rPr>
      <w:rFonts w:ascii="Arial" w:hAnsi="Arial" w:cs="Arial"/>
      <w:b/>
      <w:color w:val="00008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mallCaps/>
      <w:sz w:val="4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2001-11-26T18:43:00Z</dcterms:created>
  <dc:creator>Sarah Zarkowsky</dc:creator>
  <dc:description/>
  <dc:language>en-CA</dc:language>
  <cp:lastModifiedBy>Sarah Zarkowsky</cp:lastModifiedBy>
  <dcterms:modified xsi:type="dcterms:W3CDTF">2001-11-26T18:47:00Z</dcterms:modified>
  <cp:revision>1</cp:revision>
  <dc:subject/>
  <dc:title>(The Policy)</dc:title>
</cp:coreProperties>
</file>