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91440</wp:posOffset>
            </wp:positionH>
            <wp:positionV relativeFrom="paragraph">
              <wp:posOffset>-731520</wp:posOffset>
            </wp:positionV>
            <wp:extent cx="5760720" cy="1463040"/>
            <wp:effectExtent l="0" t="0" r="0" b="0"/>
            <wp:wrapNone/>
            <wp:docPr id="1" name="gus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us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20" r="-5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Second Annual Calgary Conference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June 7-8, 2001</w:t>
      </w:r>
    </w:p>
    <w:p>
      <w:pPr>
        <w:pStyle w:val="Heading1"/>
        <w:ind w:hanging="0" w:start="0"/>
        <w:jc w:val="center"/>
        <w:rPr/>
      </w:pPr>
      <w:r>
        <w:rPr/>
        <w:t>TransCanada West Tower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Northsite Room A</w:t>
      </w:r>
    </w:p>
    <w:p>
      <w:pPr>
        <w:pStyle w:val="Normal"/>
        <w:jc w:val="center"/>
        <w:rPr/>
      </w:pPr>
      <w:r>
        <w:rPr>
          <w:sz w:val="24"/>
        </w:rPr>
        <w:t>801 – 7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Avenue SW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jc w:val="both"/>
        <w:rPr/>
      </w:pPr>
      <w:r>
        <w:rPr/>
        <w:t xml:space="preserve">Come listen to power and natural gas specialists’ views on Alberta Power Deregulation and the North – Update &amp; Opportunity, and learn from their experiences.  Lunch included.  </w:t>
      </w:r>
      <w:r>
        <w:rPr>
          <w:b/>
        </w:rPr>
        <w:t>Please note: Seating capacity is 60 so register early!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Day 1 – Alberta Power Deregulation – 11:30 am – 2:00 pm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jc w:val="both"/>
        <w:rPr/>
      </w:pPr>
      <w:r>
        <w:rPr/>
        <w:t>Now that the deregulation process is 6 months old, what further steps need to be taken to ensure an open and competitive market?</w:t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What is the future of the unsold PPA’s?</w:t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How will the market unfold?</w:t>
      </w:r>
    </w:p>
    <w:p>
      <w:pPr>
        <w:pStyle w:val="BodyText"/>
        <w:rPr/>
      </w:pPr>
      <w:r>
        <w:rPr/>
      </w:r>
    </w:p>
    <w:p>
      <w:pPr>
        <w:pStyle w:val="BodyText"/>
        <w:ind w:start="720" w:end="0"/>
        <w:rPr/>
      </w:pPr>
      <w:r>
        <w:rPr/>
        <w:t>Confirmed speakers include: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Sheldon Fulton, President, Alberta Watt Exchange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Chris McDowal, Energy Trader, Transalta Utilities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Dan Mc Namara, Executive Director, IPCCAA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Power Pool, TBA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A Speakers’ and Delegates’ Reception, sponsored by TransCanada PipeLines, will be held at: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4:00 pm – The Hyatt Regency Calgary, 700 Centre Street South</w:t>
      </w:r>
    </w:p>
    <w:p>
      <w:pPr>
        <w:pStyle w:val="BodyText"/>
        <w:ind w:firstLine="60" w:end="0"/>
        <w:rPr/>
      </w:pPr>
      <w:r>
        <w:rPr/>
      </w:r>
    </w:p>
    <w:p>
      <w:pPr>
        <w:pStyle w:val="BodyText"/>
        <w:rPr/>
      </w:pPr>
      <w:r>
        <w:rPr/>
        <w:t>Day 2 – The North – Update &amp; Opportunity – 11:30 am – 2:00 pm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jc w:val="both"/>
        <w:rPr/>
      </w:pPr>
      <w:r>
        <w:rPr/>
        <w:t>What are the current drivers?</w:t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What are the timing expectations for the Arctic Basins?</w:t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How will northern gas serve the marketplace?</w:t>
      </w:r>
    </w:p>
    <w:p>
      <w:pPr>
        <w:pStyle w:val="BodyText"/>
        <w:rPr/>
      </w:pPr>
      <w:r>
        <w:rPr/>
      </w:r>
    </w:p>
    <w:p>
      <w:pPr>
        <w:pStyle w:val="BodyText"/>
        <w:ind w:start="720" w:end="0"/>
        <w:rPr/>
      </w:pPr>
      <w:r>
        <w:rPr/>
        <w:t>Confirmed speakers include: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Rob Pirt, Director, Northern Development, TransCanada PipeLines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Michel Scott, Vice President, Northern Development, BP Canada Energy Company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Additional speakers to be announced</w:t>
      </w:r>
    </w:p>
    <w:p>
      <w:pPr>
        <w:pStyle w:val="BodyText"/>
        <w:rPr/>
      </w:pPr>
      <w:r>
        <w:rPr/>
      </w:r>
    </w:p>
    <w:p>
      <w:pPr>
        <w:sectPr>
          <w:type w:val="nextPage"/>
          <w:pgSz w:w="12240" w:h="15840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  <w:t xml:space="preserve">NESA/HEA is a non-profit organization made up of </w:t>
      </w:r>
      <w:r>
        <w:rPr>
          <w:b/>
          <w:caps/>
        </w:rPr>
        <w:t>individual members</w:t>
      </w:r>
      <w:r>
        <w:rPr/>
        <w:t xml:space="preserve"> who share in NESA/HEA a common expertise in energy services and common goals to expand these services.  The primary mission of the Association is education and industry networking which NESA/HEA offers through national and regional seminars and conferences, professional development workshops, and technical training for the benefit of its members.</w:t>
      </w:r>
    </w:p>
    <w:p>
      <w:pPr>
        <w:pStyle w:val="Normal"/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91440</wp:posOffset>
            </wp:positionH>
            <wp:positionV relativeFrom="paragraph">
              <wp:posOffset>-548640</wp:posOffset>
            </wp:positionV>
            <wp:extent cx="5760720" cy="1463040"/>
            <wp:effectExtent l="0" t="0" r="0" b="0"/>
            <wp:wrapNone/>
            <wp:docPr id="2" name="gus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us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" t="-20" r="-5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Second Annual Calgary Conference</w:t>
      </w:r>
    </w:p>
    <w:p>
      <w:pPr>
        <w:pStyle w:val="Normal"/>
        <w:jc w:val="center"/>
        <w:rPr/>
      </w:pPr>
      <w:r>
        <w:rPr/>
        <w:t>June 7-8, 2001</w:t>
      </w:r>
    </w:p>
    <w:p>
      <w:pPr>
        <w:pStyle w:val="Heading1"/>
        <w:ind w:hanging="0" w:start="0"/>
        <w:jc w:val="center"/>
        <w:rPr>
          <w:sz w:val="20"/>
        </w:rPr>
      </w:pPr>
      <w:r>
        <w:rPr>
          <w:sz w:val="20"/>
        </w:rPr>
        <w:t>TransCanada West Tower</w:t>
      </w:r>
    </w:p>
    <w:p>
      <w:pPr>
        <w:pStyle w:val="Normal"/>
        <w:jc w:val="center"/>
        <w:rPr/>
      </w:pPr>
      <w:r>
        <w:rPr/>
        <w:t>Northsite Room A</w:t>
      </w:r>
    </w:p>
    <w:p>
      <w:pPr>
        <w:pStyle w:val="Normal"/>
        <w:jc w:val="center"/>
        <w:rPr/>
      </w:pPr>
      <w:r>
        <w:rPr/>
        <w:t>801 – 7</w:t>
      </w:r>
      <w:r>
        <w:rPr>
          <w:vertAlign w:val="superscript"/>
        </w:rPr>
        <w:t>th</w:t>
      </w:r>
      <w:r>
        <w:rPr/>
        <w:t xml:space="preserve"> Avenue SW</w:t>
      </w:r>
    </w:p>
    <w:p>
      <w:pPr>
        <w:pStyle w:val="Normal"/>
        <w:rPr/>
      </w:pPr>
      <w:r>
        <w:rPr/>
      </w:r>
    </w:p>
    <w:p>
      <w:pPr>
        <w:pStyle w:val="BodyText"/>
        <w:jc w:val="both"/>
        <w:rPr/>
      </w:pPr>
      <w:r>
        <w:rPr>
          <w:sz w:val="20"/>
        </w:rPr>
        <w:t xml:space="preserve">Delegates can register for the conference by completing the information below and mailing or FAXing this form to NESA/HEA, 6830 N. Eldridge Parkway, Suite 302, Houston, TX 77041.  FAX: 713.856.6199.  For more information on NESA/HEA, call us at 713.856.6525, or visit our Website at </w:t>
      </w:r>
      <w:hyperlink r:id="rId4">
        <w:r>
          <w:rPr>
            <w:rStyle w:val="Hyperlink"/>
            <w:sz w:val="20"/>
          </w:rPr>
          <w:t>www.nesanet.org</w:t>
        </w:r>
      </w:hyperlink>
      <w:r>
        <w:rPr>
          <w:sz w:val="20"/>
        </w:rPr>
        <w:t>.</w:t>
      </w:r>
    </w:p>
    <w:p>
      <w:pPr>
        <w:pStyle w:val="BodyText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jc w:val="both"/>
        <w:rPr>
          <w:sz w:val="20"/>
        </w:rPr>
      </w:pPr>
      <w:r>
        <w:rPr>
          <w:sz w:val="20"/>
        </w:rPr>
        <w:t>Conference registration is $50 US/day for NESA/HEA members, or $75 US for both days, and $100 US/day for non-members, or $150 US for both days.  Non-members registering for both days will receive a one-year trial membership to NESA/HEA.</w:t>
      </w:r>
    </w:p>
    <w:p>
      <w:pPr>
        <w:pStyle w:val="BodyText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jc w:val="both"/>
        <w:rPr>
          <w:sz w:val="20"/>
        </w:rPr>
      </w:pPr>
      <w:r>
        <w:rPr>
          <w:sz w:val="20"/>
        </w:rPr>
        <w:t>Anyone registering to attend one or both days of the Conference is invited to attend the Speakers’ Reception at no additional charge.  Cost to attend just the Reception is $20 US in advance and $30 CD at the door.</w:t>
      </w:r>
    </w:p>
    <w:p>
      <w:pPr>
        <w:pStyle w:val="BodyText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jc w:val="both"/>
        <w:rPr>
          <w:sz w:val="20"/>
        </w:rPr>
      </w:pPr>
      <w:r>
        <w:rPr>
          <w:sz w:val="20"/>
        </w:rPr>
        <w:t>Method of Payment:</w:t>
      </w:r>
    </w:p>
    <w:p>
      <w:pPr>
        <w:pStyle w:val="BodyText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numPr>
          <w:ilvl w:val="0"/>
          <w:numId w:val="5"/>
        </w:numPr>
        <w:jc w:val="both"/>
        <w:rPr>
          <w:sz w:val="20"/>
        </w:rPr>
      </w:pPr>
      <w:r>
        <w:rPr>
          <w:sz w:val="20"/>
        </w:rPr>
        <w:t>Check or Money Order enclosed, made payable in US dollars to NESA/HEA.</w:t>
      </w:r>
    </w:p>
    <w:p>
      <w:pPr>
        <w:pStyle w:val="BodyText"/>
        <w:numPr>
          <w:ilvl w:val="0"/>
          <w:numId w:val="5"/>
        </w:numPr>
        <w:jc w:val="both"/>
        <w:rPr>
          <w:sz w:val="20"/>
        </w:rPr>
      </w:pPr>
      <w:r>
        <w:rPr>
          <w:sz w:val="20"/>
        </w:rPr>
        <w:t>Bill my credit card:</w:t>
        <w:tab/>
      </w:r>
      <w:r>
        <w:rPr>
          <w:rFonts w:eastAsia="Monotype Sorts" w:cs="Monotype Sorts" w:ascii="Monotype Sorts" w:hAnsi="Monotype Sorts"/>
          <w:sz w:val="20"/>
        </w:rPr>
        <w:sym w:font="Monotype Sorts" w:char="f06f"/>
      </w:r>
      <w:r>
        <w:rPr>
          <w:sz w:val="20"/>
        </w:rPr>
        <w:t xml:space="preserve"> VISA</w:t>
        <w:tab/>
        <w:tab/>
      </w:r>
      <w:r>
        <w:rPr>
          <w:rFonts w:eastAsia="Monotype Sorts" w:cs="Monotype Sorts" w:ascii="Monotype Sorts" w:hAnsi="Monotype Sorts"/>
          <w:sz w:val="20"/>
        </w:rPr>
        <w:sym w:font="Monotype Sorts" w:char="f06f"/>
      </w:r>
      <w:r>
        <w:rPr>
          <w:sz w:val="20"/>
        </w:rPr>
        <w:t xml:space="preserve"> Master Card</w:t>
        <w:tab/>
        <w:tab/>
      </w:r>
      <w:r>
        <w:rPr>
          <w:rFonts w:eastAsia="Monotype Sorts" w:cs="Monotype Sorts" w:ascii="Monotype Sorts" w:hAnsi="Monotype Sorts"/>
          <w:sz w:val="20"/>
        </w:rPr>
        <w:sym w:font="Monotype Sorts" w:char="f06f"/>
      </w:r>
      <w:r>
        <w:rPr>
          <w:sz w:val="20"/>
        </w:rPr>
        <w:t xml:space="preserve"> American Express</w:t>
      </w:r>
    </w:p>
    <w:p>
      <w:pPr>
        <w:pStyle w:val="BodyText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ind w:start="720" w:end="0"/>
        <w:jc w:val="both"/>
        <w:rPr>
          <w:sz w:val="20"/>
        </w:rPr>
      </w:pPr>
      <w:r>
        <w:rPr>
          <w:sz w:val="20"/>
        </w:rPr>
        <w:t>Card Number</w:t>
        <w:tab/>
        <w:tab/>
      </w:r>
      <w:r>
        <w:rPr>
          <w:sz w:val="20"/>
          <w:u w:val="single"/>
        </w:rPr>
        <w:tab/>
        <w:tab/>
        <w:tab/>
        <w:tab/>
        <w:tab/>
        <w:tab/>
      </w:r>
    </w:p>
    <w:p>
      <w:pPr>
        <w:pStyle w:val="BodyText"/>
        <w:ind w:start="720" w:end="0"/>
        <w:jc w:val="both"/>
        <w:rPr>
          <w:sz w:val="20"/>
        </w:rPr>
      </w:pPr>
      <w:r>
        <w:rPr>
          <w:sz w:val="20"/>
        </w:rPr>
        <w:t>Expiration Date</w:t>
        <w:tab/>
        <w:tab/>
      </w:r>
      <w:r>
        <w:rPr>
          <w:sz w:val="20"/>
          <w:u w:val="single"/>
        </w:rPr>
        <w:tab/>
        <w:tab/>
        <w:tab/>
        <w:tab/>
        <w:tab/>
        <w:tab/>
      </w:r>
    </w:p>
    <w:p>
      <w:pPr>
        <w:pStyle w:val="BodyText"/>
        <w:ind w:start="720" w:end="0"/>
        <w:jc w:val="both"/>
        <w:rPr>
          <w:sz w:val="20"/>
        </w:rPr>
      </w:pPr>
      <w:r>
        <w:rPr>
          <w:sz w:val="20"/>
        </w:rPr>
        <w:t>Name on Card</w:t>
        <w:tab/>
        <w:tab/>
      </w:r>
      <w:r>
        <w:rPr>
          <w:sz w:val="20"/>
          <w:u w:val="single"/>
        </w:rPr>
        <w:tab/>
        <w:tab/>
        <w:tab/>
        <w:tab/>
        <w:tab/>
        <w:tab/>
      </w:r>
    </w:p>
    <w:p>
      <w:pPr>
        <w:pStyle w:val="BodyText"/>
        <w:ind w:start="720" w:end="0"/>
        <w:jc w:val="both"/>
        <w:rPr>
          <w:sz w:val="20"/>
        </w:rPr>
      </w:pPr>
      <w:r>
        <w:rPr>
          <w:sz w:val="20"/>
        </w:rPr>
        <w:t>Signature</w:t>
        <w:tab/>
        <w:tab/>
      </w:r>
      <w:r>
        <w:rPr>
          <w:sz w:val="20"/>
          <w:u w:val="single"/>
        </w:rPr>
        <w:tab/>
        <w:tab/>
        <w:tab/>
        <w:tab/>
        <w:tab/>
        <w:tab/>
      </w:r>
    </w:p>
    <w:p>
      <w:pPr>
        <w:pStyle w:val="BodyText"/>
        <w:jc w:val="both"/>
        <w:rPr>
          <w:sz w:val="20"/>
        </w:rPr>
      </w:pPr>
      <w:r>
        <w:rPr>
          <w:sz w:val="20"/>
        </w:rPr>
      </w:r>
    </w:p>
    <w:p>
      <w:pPr>
        <w:sectPr>
          <w:type w:val="nextPage"/>
          <w:pgSz w:w="12240" w:h="15840"/>
          <w:pgMar w:left="1440" w:right="1440" w:gutter="0" w:header="0" w:top="1008" w:footer="0" w:bottom="14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BodyText"/>
        <w:jc w:val="both"/>
        <w:rPr>
          <w:sz w:val="20"/>
        </w:rPr>
      </w:pPr>
      <w:r>
        <w:rPr>
          <w:sz w:val="20"/>
        </w:rPr>
      </w:r>
    </w:p>
    <w:tbl>
      <w:tblPr>
        <w:tblW w:w="783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830"/>
      </w:tblGrid>
      <w:tr>
        <w:trPr/>
        <w:tc>
          <w:tcPr>
            <w:tcW w:w="7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jc w:val="both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</w:tr>
      <w:tr>
        <w:trPr/>
        <w:tc>
          <w:tcPr>
            <w:tcW w:w="7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jc w:val="both"/>
              <w:rPr>
                <w:sz w:val="20"/>
              </w:rPr>
            </w:pPr>
            <w:r>
              <w:rPr>
                <w:sz w:val="20"/>
              </w:rPr>
              <w:t>Title:</w:t>
            </w:r>
          </w:p>
        </w:tc>
      </w:tr>
      <w:tr>
        <w:trPr/>
        <w:tc>
          <w:tcPr>
            <w:tcW w:w="7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jc w:val="both"/>
              <w:rPr>
                <w:sz w:val="20"/>
              </w:rPr>
            </w:pPr>
            <w:r>
              <w:rPr>
                <w:sz w:val="20"/>
              </w:rPr>
              <w:t>Company:</w:t>
            </w:r>
          </w:p>
        </w:tc>
      </w:tr>
      <w:tr>
        <w:trPr/>
        <w:tc>
          <w:tcPr>
            <w:tcW w:w="7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jc w:val="both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</w:tr>
      <w:tr>
        <w:trPr/>
        <w:tc>
          <w:tcPr>
            <w:tcW w:w="7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jc w:val="both"/>
              <w:rPr>
                <w:sz w:val="20"/>
              </w:rPr>
            </w:pPr>
            <w:r>
              <w:rPr>
                <w:sz w:val="20"/>
              </w:rPr>
              <w:t>City:</w:t>
            </w:r>
          </w:p>
        </w:tc>
      </w:tr>
      <w:tr>
        <w:trPr/>
        <w:tc>
          <w:tcPr>
            <w:tcW w:w="7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jc w:val="both"/>
              <w:rPr>
                <w:sz w:val="20"/>
              </w:rPr>
            </w:pPr>
            <w:r>
              <w:rPr>
                <w:sz w:val="20"/>
              </w:rPr>
              <w:t>State/Province:                    Zip/Postal Code</w:t>
            </w:r>
          </w:p>
        </w:tc>
      </w:tr>
      <w:tr>
        <w:trPr/>
        <w:tc>
          <w:tcPr>
            <w:tcW w:w="7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jc w:val="both"/>
              <w:rPr>
                <w:sz w:val="20"/>
              </w:rPr>
            </w:pPr>
            <w:r>
              <w:rPr>
                <w:sz w:val="20"/>
              </w:rPr>
              <w:t>Telephone:                                                     FAX:</w:t>
            </w:r>
          </w:p>
        </w:tc>
      </w:tr>
      <w:tr>
        <w:trPr/>
        <w:tc>
          <w:tcPr>
            <w:tcW w:w="7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jc w:val="both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</w:tbl>
    <w:p>
      <w:pPr>
        <w:sectPr>
          <w:type w:val="continuous"/>
          <w:pgSz w:w="12240" w:h="15840"/>
          <w:pgMar w:left="2160" w:right="2160" w:gutter="0" w:header="0" w:top="1008" w:footer="0" w:bottom="1440"/>
          <w:formProt w:val="false"/>
          <w:textDirection w:val="lrTb"/>
          <w:docGrid w:type="default" w:linePitch="360" w:charSpace="0"/>
        </w:sectPr>
      </w:pPr>
    </w:p>
    <w:p>
      <w:pPr>
        <w:pStyle w:val="BodyText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jc w:val="both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2240" w:h="15840"/>
          <w:pgMar w:left="1440" w:right="1440" w:gutter="0" w:header="0" w:top="1008" w:footer="0" w:bottom="1440"/>
          <w:formProt w:val="false"/>
          <w:textDirection w:val="lrTb"/>
          <w:docGrid w:type="default" w:linePitch="360" w:charSpace="0"/>
        </w:sectPr>
      </w:pPr>
    </w:p>
    <w:p>
      <w:pPr>
        <w:pStyle w:val="BodyText"/>
        <w:jc w:val="both"/>
        <w:rPr>
          <w:sz w:val="20"/>
        </w:rPr>
      </w:pPr>
      <w:r>
        <w:rPr>
          <w:sz w:val="20"/>
        </w:rPr>
        <w:t>Amount Enclosed (please check all that apply):</w:t>
      </w:r>
    </w:p>
    <w:p>
      <w:pPr>
        <w:pStyle w:val="BodyText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ind w:start="720" w:end="0"/>
        <w:jc w:val="both"/>
        <w:rPr>
          <w:sz w:val="20"/>
        </w:rPr>
      </w:pPr>
      <w:r>
        <w:rPr>
          <w:sz w:val="20"/>
        </w:rPr>
        <w:t>Functions</w:t>
        <w:tab/>
        <w:tab/>
        <w:tab/>
        <w:tab/>
        <w:tab/>
        <w:tab/>
        <w:t>Member</w:t>
        <w:tab/>
        <w:tab/>
        <w:t>Non-member</w:t>
      </w:r>
    </w:p>
    <w:p>
      <w:pPr>
        <w:pStyle w:val="BodyText"/>
        <w:ind w:start="720" w:end="0"/>
        <w:jc w:val="both"/>
        <w:rPr/>
      </w:pPr>
      <w:r>
        <w:rPr>
          <w:sz w:val="20"/>
        </w:rPr>
        <w:t>Day 1 Only</w:t>
        <w:tab/>
        <w:tab/>
        <w:tab/>
        <w:tab/>
        <w:tab/>
        <w:tab/>
      </w:r>
      <w:r>
        <w:rPr>
          <w:rFonts w:eastAsia="Monotype Sorts" w:cs="Monotype Sorts" w:ascii="Monotype Sorts" w:hAnsi="Monotype Sorts"/>
          <w:sz w:val="20"/>
        </w:rPr>
        <w:sym w:font="Monotype Sorts" w:char="f06f"/>
      </w:r>
      <w:r>
        <w:rPr>
          <w:sz w:val="20"/>
        </w:rPr>
        <w:t xml:space="preserve"> $50</w:t>
        <w:tab/>
        <w:tab/>
      </w:r>
      <w:r>
        <w:rPr>
          <w:rFonts w:eastAsia="Monotype Sorts" w:cs="Monotype Sorts" w:ascii="Monotype Sorts" w:hAnsi="Monotype Sorts"/>
          <w:sz w:val="20"/>
        </w:rPr>
        <w:sym w:font="Monotype Sorts" w:char="f06f"/>
      </w:r>
      <w:r>
        <w:rPr>
          <w:sz w:val="20"/>
        </w:rPr>
        <w:t xml:space="preserve"> $100</w:t>
      </w:r>
    </w:p>
    <w:p>
      <w:pPr>
        <w:pStyle w:val="BodyText"/>
        <w:ind w:start="720" w:end="0"/>
        <w:jc w:val="both"/>
        <w:rPr/>
      </w:pPr>
      <w:r>
        <w:rPr>
          <w:sz w:val="20"/>
        </w:rPr>
        <w:t>Day 2 Only</w:t>
        <w:tab/>
        <w:tab/>
        <w:tab/>
        <w:tab/>
        <w:tab/>
        <w:tab/>
      </w:r>
      <w:r>
        <w:rPr>
          <w:rFonts w:eastAsia="Monotype Sorts" w:cs="Monotype Sorts" w:ascii="Monotype Sorts" w:hAnsi="Monotype Sorts"/>
          <w:sz w:val="20"/>
        </w:rPr>
        <w:sym w:font="Monotype Sorts" w:char="f06f"/>
      </w:r>
      <w:r>
        <w:rPr>
          <w:sz w:val="20"/>
        </w:rPr>
        <w:t xml:space="preserve"> $50</w:t>
        <w:tab/>
        <w:tab/>
      </w:r>
      <w:r>
        <w:rPr>
          <w:rFonts w:eastAsia="Monotype Sorts" w:cs="Monotype Sorts" w:ascii="Monotype Sorts" w:hAnsi="Monotype Sorts"/>
          <w:sz w:val="20"/>
        </w:rPr>
        <w:sym w:font="Monotype Sorts" w:char="f06f"/>
      </w:r>
      <w:r>
        <w:rPr>
          <w:sz w:val="20"/>
        </w:rPr>
        <w:t xml:space="preserve"> $100</w:t>
      </w:r>
    </w:p>
    <w:p>
      <w:pPr>
        <w:pStyle w:val="BodyText"/>
        <w:ind w:start="720" w:end="0"/>
        <w:jc w:val="both"/>
        <w:rPr/>
      </w:pPr>
      <w:r>
        <w:rPr>
          <w:sz w:val="20"/>
        </w:rPr>
        <w:t>Both</w:t>
        <w:tab/>
        <w:tab/>
        <w:tab/>
        <w:tab/>
        <w:tab/>
        <w:tab/>
        <w:tab/>
      </w:r>
      <w:r>
        <w:rPr>
          <w:rFonts w:eastAsia="Monotype Sorts" w:cs="Monotype Sorts" w:ascii="Monotype Sorts" w:hAnsi="Monotype Sorts"/>
          <w:sz w:val="20"/>
        </w:rPr>
        <w:sym w:font="Monotype Sorts" w:char="f06f"/>
      </w:r>
      <w:r>
        <w:rPr>
          <w:sz w:val="20"/>
        </w:rPr>
        <w:t xml:space="preserve"> $75</w:t>
        <w:tab/>
        <w:tab/>
      </w:r>
      <w:r>
        <w:rPr>
          <w:rFonts w:eastAsia="Monotype Sorts" w:cs="Monotype Sorts" w:ascii="Monotype Sorts" w:hAnsi="Monotype Sorts"/>
          <w:sz w:val="20"/>
        </w:rPr>
        <w:sym w:font="Monotype Sorts" w:char="f06f"/>
      </w:r>
      <w:r>
        <w:rPr>
          <w:sz w:val="20"/>
        </w:rPr>
        <w:t xml:space="preserve"> $150</w:t>
      </w:r>
    </w:p>
    <w:p>
      <w:pPr>
        <w:pStyle w:val="BodyText"/>
        <w:ind w:start="720" w:end="0"/>
        <w:jc w:val="both"/>
        <w:rPr/>
      </w:pPr>
      <w:r>
        <w:rPr>
          <w:sz w:val="20"/>
        </w:rPr>
        <w:t>Reception Only (advance)</w:t>
        <w:tab/>
        <w:tab/>
        <w:tab/>
        <w:tab/>
        <w:tab/>
      </w:r>
      <w:r>
        <w:rPr>
          <w:rFonts w:eastAsia="Monotype Sorts" w:cs="Monotype Sorts" w:ascii="Monotype Sorts" w:hAnsi="Monotype Sorts"/>
          <w:sz w:val="20"/>
        </w:rPr>
        <w:sym w:font="Monotype Sorts" w:char="f06f"/>
      </w:r>
      <w:r>
        <w:rPr>
          <w:sz w:val="20"/>
        </w:rPr>
        <w:t xml:space="preserve"> $20</w:t>
        <w:tab/>
        <w:tab/>
      </w:r>
      <w:r>
        <w:rPr>
          <w:rFonts w:eastAsia="Monotype Sorts" w:cs="Monotype Sorts" w:ascii="Monotype Sorts" w:hAnsi="Monotype Sorts"/>
          <w:sz w:val="20"/>
        </w:rPr>
        <w:sym w:font="Monotype Sorts" w:char="f06f"/>
      </w:r>
      <w:r>
        <w:rPr>
          <w:sz w:val="20"/>
        </w:rPr>
        <w:t xml:space="preserve"> $20</w:t>
      </w:r>
    </w:p>
    <w:p>
      <w:pPr>
        <w:pStyle w:val="BodyText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jc w:val="both"/>
        <w:rPr>
          <w:sz w:val="20"/>
        </w:rPr>
      </w:pPr>
      <w:r>
        <w:rPr>
          <w:sz w:val="20"/>
        </w:rPr>
        <w:t>TOTAL:</w:t>
        <w:tab/>
        <w:tab/>
        <w:tab/>
        <w:tab/>
        <w:tab/>
        <w:tab/>
        <w:tab/>
        <w:tab/>
      </w:r>
      <w:r>
        <w:rPr>
          <w:sz w:val="20"/>
          <w:u w:val="single"/>
        </w:rPr>
        <w:t>$</w:t>
        <w:tab/>
      </w:r>
      <w:r>
        <w:rPr>
          <w:sz w:val="20"/>
        </w:rPr>
        <w:tab/>
      </w:r>
      <w:r>
        <w:rPr>
          <w:sz w:val="20"/>
          <w:u w:val="single"/>
        </w:rPr>
        <w:t>$</w:t>
        <w:tab/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NESA/HEA ● 6830 N. Eldridge Pkwy ● Suite 302 ● Houston, TX 77041 ● 713.856.6525 ● FAX: 713.856.6199</w:t>
      </w:r>
    </w:p>
    <w:p>
      <w:pPr>
        <w:sectPr>
          <w:type w:val="continuous"/>
          <w:pgSz w:w="12240" w:h="15840"/>
          <w:pgMar w:left="1440" w:right="1440" w:gutter="0" w:header="0" w:top="1008" w:footer="0" w:bottom="1440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Monotype Sort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5"/>
      <w:numFmt w:val="bullet"/>
      <w:lvlText w:val=""/>
      <w:lvlJc w:val="start"/>
      <w:pPr>
        <w:tabs>
          <w:tab w:val="num" w:pos="720"/>
        </w:tabs>
        <w:ind w:start="720" w:hanging="720"/>
      </w:pPr>
      <w:rPr>
        <w:rFonts w:ascii="Monotype Sorts" w:hAnsi="Monotype Sorts" w:cs="Monotype Sort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Monotype Sorts" w:hAnsi="Monotype Sorts" w:cs="Monotype Sort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yperlink" Target="http://www.nesanet.org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2001-04-30T10:57:00Z</dcterms:created>
  <dc:creator>Bill Harper</dc:creator>
  <dc:description/>
  <dc:language>en-CA</dc:language>
  <cp:lastModifiedBy>Bill Harper</cp:lastModifiedBy>
  <cp:lastPrinted>2001-04-30T10:34:00Z</cp:lastPrinted>
  <dcterms:modified xsi:type="dcterms:W3CDTF">2001-05-04T15:06:00Z</dcterms:modified>
  <cp:revision>5</cp:revision>
  <dc:subject/>
  <dc:title/>
</cp:coreProperties>
</file>