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240"/>
        <w:rPr>
          <w:rFonts w:ascii="Tms Rmn" w:hAnsi="Tms Rmn" w:cs="Tms Rmn"/>
          <w:sz w:val="24"/>
          <w:lang w:eastAsia="en-US"/>
        </w:rPr>
      </w:pPr>
      <w:r>
        <w:rPr>
          <w:rFonts w:cs="Tms Rmn" w:ascii="Tms Rmn" w:hAnsi="Tms Rmn"/>
          <w:lang w:eastAsia="en-US"/>
        </w:rPr>
        <w:drawing>
          <wp:inline distT="0" distB="0" distL="0" distR="0">
            <wp:extent cx="1874520" cy="140398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9" t="-26" r="-19" b="-26"/>
                    <a:stretch>
                      <a:fillRect/>
                    </a:stretch>
                  </pic:blipFill>
                  <pic:spPr bwMode="auto">
                    <a:xfrm>
                      <a:off x="0" y="0"/>
                      <a:ext cx="1874520" cy="1403985"/>
                    </a:xfrm>
                    <a:prstGeom prst="rect">
                      <a:avLst/>
                    </a:prstGeom>
                    <a:noFill/>
                  </pic:spPr>
                </pic:pic>
              </a:graphicData>
            </a:graphic>
          </wp:inline>
        </w:drawing>
      </w:r>
    </w:p>
    <w:p>
      <w:pPr>
        <w:pStyle w:val="Normal"/>
        <w:keepNext w:val="true"/>
        <w:spacing w:lineRule="atLeast" w:line="240"/>
        <w:rPr>
          <w:rFonts w:ascii="Tms Rmn" w:hAnsi="Tms Rmn" w:cs="Tms Rmn"/>
          <w:sz w:val="24"/>
          <w:lang w:eastAsia="en-US"/>
        </w:rPr>
      </w:pPr>
      <w:r>
        <w:rPr>
          <w:rFonts w:cs="Tms Rmn" w:ascii="Tms Rmn" w:hAnsi="Tms Rmn"/>
          <w:sz w:val="24"/>
          <w:lang w:eastAsia="en-US"/>
        </w:rPr>
      </w:r>
    </w:p>
    <w:p>
      <w:pPr>
        <w:pStyle w:val="Normal"/>
        <w:keepNext w:val="true"/>
        <w:spacing w:lineRule="atLeast" w:line="240"/>
        <w:rPr>
          <w:rFonts w:ascii="Tms Rmn" w:hAnsi="Tms Rmn" w:cs="Tms Rmn"/>
          <w:sz w:val="24"/>
          <w:lang w:eastAsia="en-US"/>
        </w:rPr>
      </w:pPr>
      <w:r>
        <w:rPr>
          <w:rFonts w:cs="Tms Rmn" w:ascii="Tms Rmn" w:hAnsi="Tms Rmn"/>
          <w:sz w:val="24"/>
          <w:lang w:eastAsia="en-US"/>
        </w:rPr>
      </w:r>
    </w:p>
    <w:p>
      <w:pPr>
        <w:pStyle w:val="Normal"/>
        <w:keepNext w:val="true"/>
        <w:spacing w:lineRule="atLeast" w:line="240"/>
        <w:ind w:start="360" w:end="0"/>
        <w:rPr>
          <w:rFonts w:ascii="Arial" w:hAnsi="Arial" w:cs="Arial"/>
          <w:b/>
          <w:color w:val="0000FF"/>
          <w:sz w:val="22"/>
          <w:lang w:eastAsia="en-US"/>
        </w:rPr>
      </w:pPr>
      <w:r>
        <w:rPr>
          <w:rFonts w:cs="Arial" w:ascii="Arial" w:hAnsi="Arial"/>
          <w:b/>
          <w:color w:val="0000FF"/>
          <w:sz w:val="22"/>
          <w:lang w:eastAsia="en-US"/>
        </w:rPr>
        <w:t>BUSINESS HIGHLIGHTS</w:t>
      </w:r>
    </w:p>
    <w:p>
      <w:pPr>
        <w:pStyle w:val="Normal"/>
        <w:spacing w:lineRule="atLeast" w:line="240"/>
        <w:ind w:start="360" w:end="0"/>
        <w:rPr>
          <w:rFonts w:ascii="Arial" w:hAnsi="Arial" w:cs="Arial"/>
          <w:b/>
          <w:color w:val="0000FF"/>
          <w:sz w:val="22"/>
          <w:lang w:eastAsia="en-US"/>
        </w:rPr>
      </w:pPr>
      <w:r>
        <w:rPr>
          <w:rFonts w:cs="Arial" w:ascii="Arial" w:hAnsi="Arial"/>
          <w:b/>
          <w:color w:val="0000FF"/>
          <w:sz w:val="22"/>
          <w:lang w:eastAsia="en-US"/>
        </w:rPr>
      </w:r>
    </w:p>
    <w:p>
      <w:pPr>
        <w:pStyle w:val="Normal"/>
        <w:keepNext w:val="true"/>
        <w:spacing w:lineRule="atLeast" w:line="240"/>
        <w:ind w:start="360" w:end="0"/>
        <w:rPr>
          <w:rFonts w:ascii="Arial" w:hAnsi="Arial" w:cs="Arial"/>
          <w:b/>
          <w:color w:val="000000"/>
          <w:lang w:eastAsia="en-US"/>
        </w:rPr>
      </w:pPr>
      <w:r>
        <w:rPr>
          <w:rFonts w:cs="Arial" w:ascii="Arial" w:hAnsi="Arial"/>
          <w:b/>
          <w:color w:val="000000"/>
          <w:lang w:eastAsia="en-US"/>
        </w:rPr>
        <w:t>Weather Group</w:t>
      </w:r>
    </w:p>
    <w:p>
      <w:pPr>
        <w:pStyle w:val="Normal"/>
        <w:spacing w:lineRule="atLeast" w:line="240"/>
        <w:ind w:start="360" w:end="0"/>
        <w:rPr>
          <w:rFonts w:ascii="Arial" w:hAnsi="Arial" w:cs="Arial"/>
          <w:b/>
          <w:color w:val="000000"/>
          <w:lang w:eastAsia="en-US"/>
        </w:rPr>
      </w:pPr>
      <w:r>
        <w:rPr>
          <w:rFonts w:cs="Arial" w:ascii="Arial" w:hAnsi="Arial"/>
          <w:b/>
          <w:color w:val="000000"/>
          <w:lang w:eastAsia="en-US"/>
        </w:rPr>
      </w:r>
    </w:p>
    <w:p>
      <w:pPr>
        <w:pStyle w:val="Normal"/>
        <w:spacing w:lineRule="atLeast" w:line="240"/>
        <w:ind w:start="360" w:end="0"/>
        <w:rPr/>
      </w:pPr>
      <w:r>
        <w:rPr>
          <w:rFonts w:cs="Arial" w:ascii="Arial" w:hAnsi="Arial"/>
          <w:color w:val="000000"/>
          <w:lang w:eastAsia="en-US"/>
        </w:rPr>
        <w:t xml:space="preserve">Let’s give a big round of applause to the Weather Team!  </w:t>
      </w:r>
      <w:r>
        <w:rPr>
          <w:rFonts w:cs="Arial" w:ascii="Arial" w:hAnsi="Arial"/>
          <w:i/>
          <w:color w:val="000000"/>
          <w:lang w:eastAsia="en-US"/>
        </w:rPr>
        <w:t>Environmental Finance Magazine</w:t>
      </w:r>
      <w:r>
        <w:rPr>
          <w:rFonts w:cs="Arial" w:ascii="Arial" w:hAnsi="Arial"/>
          <w:color w:val="000000"/>
          <w:lang w:eastAsia="en-US"/>
        </w:rPr>
        <w:t xml:space="preserve"> ranked the weather group #1 in Online Services and #1 Dealer in the United States and Europe.  Gary Taylor, manager in weather trading, comments, "The "Best Dealer" award reflects our counterparties' appreciation for the significant effort we have made to drive the growth of our market by making two-sided markets where other companies are only willing to quote either a bid or an offer.  This award also reflects the innovative nature of everyone on our desk, and their ability to price non-standard structures for our customers.  It is truly a team award.  The "Best Online Dealer" award is simply another testament to the unparalleled success of EnronOnline.  By providing tight, two-way markets online, we have provided two critical elements to generate growth in our market: 1) an element of price discovery, and 2) a quick and easy way to transact."</w:t>
      </w:r>
    </w:p>
    <w:p>
      <w:pPr>
        <w:pStyle w:val="Normal"/>
        <w:spacing w:lineRule="atLeast" w:line="240"/>
        <w:ind w:start="360" w:end="0"/>
        <w:rPr>
          <w:rFonts w:ascii="Arial" w:hAnsi="Arial" w:cs="Arial"/>
          <w:color w:val="000000"/>
          <w:lang w:eastAsia="en-US"/>
        </w:rPr>
      </w:pPr>
      <w:r>
        <w:rPr>
          <w:rFonts w:cs="Arial" w:ascii="Arial" w:hAnsi="Arial"/>
          <w:color w:val="000000"/>
          <w:lang w:eastAsia="en-US"/>
        </w:rPr>
      </w:r>
    </w:p>
    <w:p>
      <w:pPr>
        <w:pStyle w:val="Normal"/>
        <w:spacing w:lineRule="atLeast" w:line="240"/>
        <w:ind w:start="360" w:end="0"/>
        <w:rPr>
          <w:rFonts w:ascii="Arial" w:hAnsi="Arial" w:cs="Arial"/>
          <w:color w:val="000000"/>
          <w:lang w:eastAsia="en-US"/>
        </w:rPr>
      </w:pPr>
      <w:r>
        <w:rPr>
          <w:rFonts w:cs="Arial" w:ascii="Arial" w:hAnsi="Arial"/>
          <w:color w:val="000000"/>
          <w:lang w:eastAsia="en-US"/>
        </w:rPr>
        <w:t>The Weather Risk Management group launched a new product this week:  Power Demand swaps.  These contracts use power demand as an index and allow power market participants (generators, btu distributors, marketers, etc...) to mitigate volumetric exposures.  The first contract the desk offered is for the PJM power pool.  On EnronOnline, weekly swaps are available and the desk has placed option contracts on this index in the broker market.  Inquiries regarding this product should be directed to Claudio Ribeiro (product manager) x37313, Gary Taylor x31511, or Valter Stoiani x36906.</w:t>
      </w:r>
    </w:p>
    <w:p>
      <w:pPr>
        <w:pStyle w:val="Normal"/>
        <w:spacing w:lineRule="atLeast" w:line="240"/>
        <w:ind w:start="360" w:end="0"/>
        <w:rPr>
          <w:rFonts w:ascii="Arial" w:hAnsi="Arial" w:cs="Arial"/>
          <w:color w:val="000000"/>
          <w:lang w:eastAsia="en-US"/>
        </w:rPr>
      </w:pPr>
      <w:r>
        <w:rPr>
          <w:rFonts w:cs="Arial" w:ascii="Arial" w:hAnsi="Arial"/>
          <w:color w:val="000000"/>
          <w:lang w:eastAsia="en-US"/>
        </w:rPr>
      </w:r>
    </w:p>
    <w:p>
      <w:pPr>
        <w:pStyle w:val="Normal"/>
        <w:spacing w:lineRule="atLeast" w:line="240"/>
        <w:ind w:start="360" w:end="0"/>
        <w:rPr>
          <w:rFonts w:ascii="Arial" w:hAnsi="Arial" w:cs="Arial"/>
          <w:b/>
          <w:color w:val="000000"/>
          <w:lang w:eastAsia="en-US"/>
        </w:rPr>
      </w:pPr>
      <w:r>
        <w:rPr>
          <w:rFonts w:cs="Arial" w:ascii="Arial" w:hAnsi="Arial"/>
          <w:b/>
          <w:color w:val="000000"/>
          <w:lang w:eastAsia="en-US"/>
        </w:rPr>
        <w:t>Competitive Analysis and Business Controls</w:t>
      </w:r>
    </w:p>
    <w:p>
      <w:pPr>
        <w:pStyle w:val="Normal"/>
        <w:spacing w:lineRule="atLeast" w:line="240"/>
        <w:ind w:start="360" w:end="0"/>
        <w:rPr>
          <w:rFonts w:ascii="Arial" w:hAnsi="Arial" w:cs="Arial"/>
          <w:color w:val="000000"/>
          <w:lang w:eastAsia="en-US"/>
        </w:rPr>
      </w:pPr>
      <w:r>
        <w:rPr>
          <w:rFonts w:cs="Arial" w:ascii="Arial" w:hAnsi="Arial"/>
          <w:color w:val="000000"/>
          <w:lang w:eastAsia="en-US"/>
        </w:rPr>
        <w:t>eSource, Enron's premier corporate-wide research group, launched their new intranet product, eSearch, on December 1, 2000.  eSource's team of specialized researchers have created a web site to bring information and research to every employee's desktop.  The eSearch web site offers many links to information resources, access to research databases, specialized searches, sites to purchase books, articles, and reports, and training.  Employees can use the web site to conduct their own research or as a vehicle to submit research requests.  eSource's researchers and industry specialists are available to all Enron business units to provide timely and cost efficient research, to work with individuals or groups to fulfill one time research requests, or to design ongoing, customized monitoring projects or news updates.</w:t>
      </w:r>
    </w:p>
    <w:p>
      <w:pPr>
        <w:pStyle w:val="Normal"/>
        <w:spacing w:lineRule="atLeast" w:line="240"/>
        <w:ind w:start="360" w:end="0"/>
        <w:rPr>
          <w:rFonts w:ascii="Arial" w:hAnsi="Arial" w:cs="Arial"/>
          <w:color w:val="000000"/>
          <w:lang w:eastAsia="en-US"/>
        </w:rPr>
      </w:pPr>
      <w:r>
        <w:rPr>
          <w:rFonts w:cs="Arial" w:ascii="Arial" w:hAnsi="Arial"/>
          <w:color w:val="000000"/>
          <w:lang w:eastAsia="en-US"/>
        </w:rPr>
      </w:r>
    </w:p>
    <w:p>
      <w:pPr>
        <w:pStyle w:val="Normal"/>
        <w:keepNext w:val="true"/>
        <w:spacing w:lineRule="atLeast" w:line="240"/>
        <w:ind w:start="360" w:end="0"/>
        <w:rPr>
          <w:rFonts w:ascii="Arial" w:hAnsi="Arial" w:cs="Arial"/>
          <w:b/>
          <w:color w:val="000000"/>
          <w:lang w:eastAsia="en-US"/>
        </w:rPr>
      </w:pPr>
      <w:r>
        <w:rPr>
          <w:rFonts w:cs="Arial" w:ascii="Arial" w:hAnsi="Arial"/>
          <w:b/>
          <w:color w:val="000000"/>
          <w:lang w:eastAsia="en-US"/>
        </w:rPr>
        <w:t>Enron Global Markets Fundamentals</w:t>
      </w:r>
    </w:p>
    <w:p>
      <w:pPr>
        <w:pStyle w:val="Normal"/>
        <w:spacing w:lineRule="atLeast" w:line="240"/>
        <w:ind w:start="360" w:end="0"/>
        <w:rPr>
          <w:rFonts w:ascii="Arial" w:hAnsi="Arial" w:cs="Arial"/>
          <w:color w:val="000000"/>
          <w:lang w:eastAsia="en-US"/>
        </w:rPr>
      </w:pPr>
      <w:r>
        <w:rPr>
          <w:rFonts w:cs="Arial" w:ascii="Arial" w:hAnsi="Arial"/>
          <w:color w:val="000000"/>
          <w:lang w:eastAsia="en-US"/>
        </w:rPr>
        <w:t>EGM Fundamentals is quickly building a team of expert analysts and associates to work directly with traders and marketers.  The team is already busy analyzing various commodities and market situations.  For example, an initiative is underway to analyze current negative fractionation spreads in the market resulting from rising natural gas prices.  Web sites to host this analytical information are currently in development for all EGM commodities.  These sites will provide research and analysis, weather, publications, and any other information that will assist in decision-making or identification of potential commercial opportunities.  For questions or requests regarding fundamental research, contact Jennifer Fraser at x34759.  For questions or suggestions regarding the web sites, contact Heather Purcell at x54057.</w:t>
      </w:r>
    </w:p>
    <w:p>
      <w:pPr>
        <w:pStyle w:val="Normal"/>
        <w:spacing w:lineRule="atLeast" w:line="240"/>
        <w:ind w:start="360" w:end="0"/>
        <w:rPr>
          <w:rFonts w:ascii="Arial" w:hAnsi="Arial" w:cs="Arial"/>
          <w:color w:val="000000"/>
          <w:lang w:eastAsia="en-US"/>
        </w:rPr>
      </w:pPr>
      <w:r>
        <w:rPr>
          <w:rFonts w:cs="Arial" w:ascii="Arial" w:hAnsi="Arial"/>
          <w:color w:val="000000"/>
          <w:lang w:eastAsia="en-US"/>
        </w:rPr>
      </w:r>
    </w:p>
    <w:p>
      <w:pPr>
        <w:pStyle w:val="Normal"/>
        <w:spacing w:lineRule="atLeast" w:line="240"/>
        <w:ind w:start="360" w:end="0"/>
        <w:rPr>
          <w:rFonts w:ascii="Arial" w:hAnsi="Arial" w:cs="Arial"/>
          <w:b/>
          <w:color w:val="000000"/>
          <w:lang w:eastAsia="en-US"/>
        </w:rPr>
      </w:pPr>
      <w:r>
        <w:rPr>
          <w:rFonts w:cs="Arial" w:ascii="Arial" w:hAnsi="Arial"/>
          <w:b/>
          <w:color w:val="000000"/>
          <w:lang w:eastAsia="en-US"/>
        </w:rPr>
        <w:t>Austin Energy</w:t>
      </w:r>
    </w:p>
    <w:p>
      <w:pPr>
        <w:pStyle w:val="Normal"/>
        <w:spacing w:lineRule="atLeast" w:line="240"/>
        <w:ind w:start="360" w:end="0"/>
        <w:rPr>
          <w:rFonts w:ascii="Arial" w:hAnsi="Arial" w:cs="Arial"/>
          <w:color w:val="000000"/>
          <w:lang w:eastAsia="en-US"/>
        </w:rPr>
      </w:pPr>
      <w:r>
        <w:rPr>
          <w:rFonts w:cs="Arial" w:ascii="Arial" w:hAnsi="Arial"/>
          <w:color w:val="000000"/>
          <w:lang w:eastAsia="en-US"/>
        </w:rPr>
        <w:t>Austin Energy and Enron Sandhill, L.L.C, a subsidiary of Enron North America broke ground November 29, 2000 for the construction of the Sand Hill Energy Center, a 180-megawatt peaking electrical generation facility.  Located in eastern Travis County, the Sand Hill Energy Center will be a natural gas fired facility that will operate primarily during peak demand periods.  The $93.7 million project will feature four 45-megawatt General Electric gas turbines and will be operational May 1, 2001.</w:t>
      </w:r>
    </w:p>
    <w:p>
      <w:pPr>
        <w:pStyle w:val="Normal"/>
        <w:spacing w:lineRule="atLeast" w:line="240"/>
        <w:ind w:start="360" w:end="0"/>
        <w:rPr>
          <w:rFonts w:ascii="Arial" w:hAnsi="Arial" w:cs="Arial"/>
          <w:color w:val="000000"/>
          <w:lang w:eastAsia="en-US"/>
        </w:rPr>
      </w:pPr>
      <w:r>
        <w:rPr>
          <w:rFonts w:cs="Arial" w:ascii="Arial" w:hAnsi="Arial"/>
          <w:color w:val="000000"/>
          <w:lang w:eastAsia="en-US"/>
        </w:rPr>
      </w:r>
    </w:p>
    <w:p>
      <w:pPr>
        <w:pStyle w:val="Normal"/>
        <w:spacing w:lineRule="atLeast" w:line="240"/>
        <w:ind w:start="360" w:end="0"/>
        <w:rPr>
          <w:rFonts w:ascii="Arial" w:hAnsi="Arial" w:cs="Arial"/>
          <w:color w:val="000000"/>
          <w:lang w:eastAsia="en-US"/>
        </w:rPr>
      </w:pPr>
      <w:r>
        <w:rPr>
          <w:rFonts w:cs="Arial" w:ascii="Arial" w:hAnsi="Arial"/>
          <w:color w:val="000000"/>
          <w:lang w:eastAsia="en-US"/>
        </w:rPr>
      </w:r>
    </w:p>
    <w:p>
      <w:pPr>
        <w:pStyle w:val="Normal"/>
        <w:spacing w:lineRule="atLeast" w:line="240"/>
        <w:ind w:start="360" w:end="0"/>
        <w:rPr>
          <w:rFonts w:ascii="Arial" w:hAnsi="Arial" w:cs="Arial"/>
          <w:b/>
          <w:color w:val="0000FF"/>
          <w:sz w:val="22"/>
          <w:lang w:eastAsia="en-US"/>
        </w:rPr>
      </w:pPr>
      <w:r>
        <w:rPr>
          <w:rFonts w:cs="Arial" w:ascii="Arial" w:hAnsi="Arial"/>
          <w:b/>
          <w:color w:val="0000FF"/>
          <w:sz w:val="22"/>
          <w:lang w:eastAsia="en-US"/>
        </w:rPr>
        <w:t>NEWS FROM THE GLOBALFLASH</w:t>
      </w:r>
    </w:p>
    <w:p>
      <w:pPr>
        <w:pStyle w:val="Normal"/>
        <w:keepLines/>
        <w:spacing w:lineRule="atLeast" w:line="240"/>
        <w:ind w:start="360" w:end="0"/>
        <w:rPr>
          <w:rFonts w:ascii="Arial" w:hAnsi="Arial" w:cs="Arial"/>
          <w:b/>
          <w:color w:val="0000FF"/>
          <w:sz w:val="22"/>
          <w:lang w:eastAsia="en-US"/>
        </w:rPr>
      </w:pPr>
      <w:r>
        <w:rPr>
          <w:rFonts w:cs="Arial" w:ascii="Arial" w:hAnsi="Arial"/>
          <w:b/>
          <w:color w:val="0000FF"/>
          <w:sz w:val="22"/>
          <w:lang w:eastAsia="en-US"/>
        </w:rPr>
      </w:r>
    </w:p>
    <w:p>
      <w:pPr>
        <w:pStyle w:val="Normal"/>
        <w:keepLines/>
        <w:spacing w:lineRule="atLeast" w:line="240"/>
        <w:ind w:start="360" w:end="0"/>
        <w:rPr>
          <w:rFonts w:ascii="Arial" w:hAnsi="Arial" w:cs="Arial"/>
          <w:b/>
          <w:color w:val="000000"/>
          <w:lang w:eastAsia="en-US"/>
        </w:rPr>
      </w:pPr>
      <w:r>
        <w:rPr>
          <w:rFonts w:cs="Arial" w:ascii="Arial" w:hAnsi="Arial"/>
          <w:b/>
          <w:color w:val="000000"/>
          <w:lang w:eastAsia="en-US"/>
        </w:rPr>
        <w:t>Coal</w:t>
      </w:r>
    </w:p>
    <w:p>
      <w:pPr>
        <w:pStyle w:val="Normal"/>
        <w:spacing w:lineRule="atLeast" w:line="240"/>
        <w:ind w:start="360" w:end="0"/>
        <w:rPr>
          <w:rFonts w:ascii="Arial" w:hAnsi="Arial" w:cs="Arial"/>
          <w:color w:val="000000"/>
          <w:lang w:eastAsia="en-US"/>
        </w:rPr>
      </w:pPr>
      <w:r>
        <w:rPr>
          <w:rFonts w:cs="Arial" w:ascii="Arial" w:hAnsi="Arial"/>
          <w:color w:val="000000"/>
          <w:lang w:eastAsia="en-US"/>
        </w:rPr>
        <w:t>The London dry cargo seafreight team traded 1 million metric tonne of Capesize vessel swaps via EOL in one day, (Wednesday 28th November). The deal was created by combining OTC options and a physically related cash market deal.  This helps to bring our YTD EOL to just under 2.5 mln tonne.</w:t>
      </w:r>
    </w:p>
    <w:p>
      <w:pPr>
        <w:pStyle w:val="Normal"/>
        <w:spacing w:lineRule="atLeast" w:line="240"/>
        <w:ind w:start="360" w:end="0"/>
        <w:rPr>
          <w:rFonts w:ascii="Arial" w:hAnsi="Arial" w:cs="Arial"/>
          <w:color w:val="000000"/>
          <w:lang w:eastAsia="en-US"/>
        </w:rPr>
      </w:pPr>
      <w:r>
        <w:rPr>
          <w:rFonts w:cs="Arial" w:ascii="Arial" w:hAnsi="Arial"/>
          <w:color w:val="000000"/>
          <w:lang w:eastAsia="en-US"/>
        </w:rPr>
      </w:r>
    </w:p>
    <w:p>
      <w:pPr>
        <w:pStyle w:val="Normal"/>
        <w:spacing w:lineRule="atLeast" w:line="240"/>
        <w:ind w:start="360" w:end="0"/>
        <w:rPr>
          <w:rFonts w:ascii="Arial" w:hAnsi="Arial" w:cs="Arial"/>
          <w:b/>
          <w:color w:val="000000"/>
          <w:lang w:eastAsia="en-US"/>
        </w:rPr>
      </w:pPr>
      <w:r>
        <w:rPr>
          <w:rFonts w:cs="Arial" w:ascii="Arial" w:hAnsi="Arial"/>
          <w:b/>
          <w:color w:val="000000"/>
          <w:lang w:eastAsia="en-US"/>
        </w:rPr>
        <w:t>Off-shore wind energy deal</w:t>
      </w:r>
    </w:p>
    <w:p>
      <w:pPr>
        <w:pStyle w:val="Normal"/>
        <w:spacing w:lineRule="atLeast" w:line="240"/>
        <w:ind w:start="360" w:end="0"/>
        <w:rPr>
          <w:rFonts w:ascii="Arial" w:hAnsi="Arial" w:cs="Arial"/>
          <w:color w:val="000000"/>
          <w:lang w:eastAsia="en-US"/>
        </w:rPr>
      </w:pPr>
      <w:r>
        <w:rPr>
          <w:rFonts w:cs="Arial" w:ascii="Arial" w:hAnsi="Arial"/>
          <w:color w:val="000000"/>
          <w:lang w:eastAsia="en-US"/>
        </w:rPr>
        <w:t>Enron Wind has signed a power purchase agreement with Swedish energy company Graninge.  According to the agreement, Graninge will deliver electricity to consumers using Enron's wind power plants in southern Sweden.  Enron Wind's Utgrunden off-shore wind park, completed this year, will generate in the region of 38,000 megawatt hours of electricity, or enough for around 6,000 average homes between the mainland and the island of Oland on the southeast tip of Sweden.  In an announcement this week, Graninge stated that it plans to market the power to consumers as 'green' energy.</w:t>
      </w:r>
    </w:p>
    <w:p>
      <w:pPr>
        <w:pStyle w:val="Normal"/>
        <w:spacing w:lineRule="atLeast" w:line="240"/>
        <w:ind w:start="360" w:end="0"/>
        <w:rPr>
          <w:rFonts w:ascii="Arial" w:hAnsi="Arial" w:cs="Arial"/>
          <w:color w:val="000000"/>
          <w:lang w:eastAsia="en-US"/>
        </w:rPr>
      </w:pPr>
      <w:r>
        <w:rPr>
          <w:rFonts w:cs="Arial" w:ascii="Arial" w:hAnsi="Arial"/>
          <w:color w:val="000000"/>
          <w:lang w:eastAsia="en-US"/>
        </w:rPr>
      </w:r>
    </w:p>
    <w:p>
      <w:pPr>
        <w:pStyle w:val="Normal"/>
        <w:keepLines/>
        <w:spacing w:lineRule="atLeast" w:line="240"/>
        <w:ind w:start="360" w:end="0"/>
        <w:rPr>
          <w:rFonts w:ascii="Arial" w:hAnsi="Arial" w:cs="Arial"/>
          <w:b/>
          <w:color w:val="000000"/>
          <w:lang w:eastAsia="en-US"/>
        </w:rPr>
      </w:pPr>
      <w:r>
        <w:rPr>
          <w:rFonts w:cs="Arial" w:ascii="Arial" w:hAnsi="Arial"/>
          <w:b/>
          <w:color w:val="000000"/>
          <w:lang w:eastAsia="en-US"/>
        </w:rPr>
        <w:t>Happy 1st Birthday EnronOnline!</w:t>
      </w:r>
    </w:p>
    <w:p>
      <w:pPr>
        <w:pStyle w:val="Normal"/>
        <w:spacing w:lineRule="atLeast" w:line="240"/>
        <w:ind w:start="360" w:end="0"/>
        <w:rPr>
          <w:rFonts w:ascii="Arial" w:hAnsi="Arial" w:cs="Arial"/>
          <w:color w:val="000000"/>
          <w:lang w:eastAsia="en-US"/>
        </w:rPr>
      </w:pPr>
      <w:r>
        <w:rPr>
          <w:rFonts w:cs="Arial" w:ascii="Arial" w:hAnsi="Arial"/>
          <w:color w:val="000000"/>
          <w:lang w:eastAsia="en-US"/>
        </w:rPr>
        <w:t>This week saw EnronOnline celebrate its first birthday.  During the course of its first year, EnronOnline has passed a number of milestones including the addition of a range of new functionalities for customers on the site.  EnronOnline has now come of age, having surpassed the $274 billion mark in notional value in November.  This represents a total of 478,695 transactions since the site was launched on 29 November 1999.</w:t>
      </w:r>
    </w:p>
    <w:p>
      <w:pPr>
        <w:pStyle w:val="Normal"/>
        <w:spacing w:lineRule="atLeast" w:line="240"/>
        <w:ind w:start="360" w:end="0"/>
        <w:rPr>
          <w:rFonts w:ascii="Arial" w:hAnsi="Arial" w:cs="Arial"/>
          <w:color w:val="000000"/>
          <w:lang w:eastAsia="en-US"/>
        </w:rPr>
      </w:pPr>
      <w:r>
        <w:rPr>
          <w:rFonts w:cs="Arial" w:ascii="Arial" w:hAnsi="Arial"/>
          <w:color w:val="000000"/>
          <w:lang w:eastAsia="en-US"/>
        </w:rPr>
      </w:r>
    </w:p>
    <w:p>
      <w:pPr>
        <w:pStyle w:val="Normal"/>
        <w:spacing w:lineRule="atLeast" w:line="240"/>
        <w:ind w:start="360" w:end="0"/>
        <w:rPr>
          <w:rFonts w:ascii="Arial" w:hAnsi="Arial" w:cs="Arial"/>
          <w:color w:val="000000"/>
          <w:lang w:eastAsia="en-US"/>
        </w:rPr>
      </w:pPr>
      <w:r>
        <w:rPr>
          <w:rFonts w:cs="Arial" w:ascii="Arial" w:hAnsi="Arial"/>
          <w:color w:val="000000"/>
          <w:lang w:eastAsia="en-US"/>
        </w:rPr>
        <w:t>The first anniversary was marked by giving the media guest access to EnronOnline in Europe.  A team from Reuters was invited into Enron House to receive a full demonstration of EnronOnline and as of today will be able to quote in reports live prices from EnronOnline.  Other media outlets are being invited to obtain guest access during the coming weeks as the word of EnronOnline's success continues to spread...</w:t>
      </w:r>
    </w:p>
    <w:p>
      <w:pPr>
        <w:pStyle w:val="Normal"/>
        <w:spacing w:lineRule="atLeast" w:line="240"/>
        <w:ind w:start="360" w:end="0"/>
        <w:rPr>
          <w:rFonts w:ascii="Arial" w:hAnsi="Arial" w:cs="Arial"/>
          <w:color w:val="000000"/>
          <w:lang w:eastAsia="en-US"/>
        </w:rPr>
      </w:pPr>
      <w:r>
        <w:rPr>
          <w:rFonts w:cs="Arial" w:ascii="Arial" w:hAnsi="Arial"/>
          <w:color w:val="000000"/>
          <w:lang w:eastAsia="en-US"/>
        </w:rPr>
      </w:r>
    </w:p>
    <w:p>
      <w:pPr>
        <w:pStyle w:val="Normal"/>
        <w:keepLines/>
        <w:spacing w:lineRule="atLeast" w:line="240"/>
        <w:ind w:start="360" w:end="0"/>
        <w:rPr>
          <w:rFonts w:ascii="Arial" w:hAnsi="Arial" w:cs="Arial"/>
          <w:b/>
          <w:color w:val="000000"/>
          <w:lang w:eastAsia="en-US"/>
        </w:rPr>
      </w:pPr>
      <w:r>
        <w:rPr>
          <w:rFonts w:cs="Arial" w:ascii="Arial" w:hAnsi="Arial"/>
          <w:b/>
          <w:color w:val="000000"/>
          <w:lang w:eastAsia="en-US"/>
        </w:rPr>
        <w:t>Australia</w:t>
      </w:r>
    </w:p>
    <w:p>
      <w:pPr>
        <w:pStyle w:val="Normal"/>
        <w:keepLines/>
        <w:spacing w:lineRule="atLeast" w:line="240"/>
        <w:ind w:start="360" w:end="0"/>
        <w:rPr>
          <w:rFonts w:ascii="Arial" w:hAnsi="Arial" w:cs="Arial"/>
          <w:color w:val="000000"/>
          <w:lang w:eastAsia="en-US"/>
        </w:rPr>
      </w:pPr>
      <w:r>
        <w:rPr>
          <w:rFonts w:cs="Arial" w:ascii="Arial" w:hAnsi="Arial"/>
          <w:color w:val="000000"/>
          <w:lang w:eastAsia="en-US"/>
        </w:rPr>
        <w:t>Enron Australia continues to assist in the region in a supportive role.  Elliott Katz worked on the GEM migration in Singapore last week with an IT team from London, Oslo and Singapore.  Approximately 40 users, including Traders, were migrated to Windows 2000 and the CORP domain.  This is an important step for the Asia Pacific region, as it brings the three biggest offices (Singapore, Sydney and Tokyo) into line with corporate standards for desktop computing.</w:t>
      </w:r>
    </w:p>
    <w:p>
      <w:pPr>
        <w:pStyle w:val="Normal"/>
        <w:spacing w:lineRule="atLeast" w:line="240"/>
        <w:ind w:start="360" w:end="0"/>
        <w:rPr>
          <w:rFonts w:ascii="Arial" w:hAnsi="Arial" w:cs="Arial"/>
          <w:color w:val="000000"/>
          <w:lang w:eastAsia="en-US"/>
        </w:rPr>
      </w:pPr>
      <w:r>
        <w:rPr>
          <w:rFonts w:cs="Arial" w:ascii="Arial" w:hAnsi="Arial"/>
          <w:color w:val="000000"/>
          <w:lang w:eastAsia="en-US"/>
        </w:rPr>
      </w:r>
    </w:p>
    <w:p>
      <w:pPr>
        <w:pStyle w:val="Normal"/>
        <w:spacing w:lineRule="atLeast" w:line="240"/>
        <w:ind w:start="360" w:end="0"/>
        <w:rPr>
          <w:rFonts w:ascii="Arial" w:hAnsi="Arial" w:cs="Arial"/>
          <w:b/>
          <w:color w:val="000000"/>
          <w:lang w:eastAsia="en-US"/>
        </w:rPr>
      </w:pPr>
      <w:r>
        <w:rPr>
          <w:rFonts w:cs="Arial" w:ascii="Arial" w:hAnsi="Arial"/>
          <w:b/>
          <w:color w:val="000000"/>
          <w:lang w:eastAsia="en-US"/>
        </w:rPr>
        <w:t>Japan</w:t>
      </w:r>
    </w:p>
    <w:p>
      <w:pPr>
        <w:pStyle w:val="Normal"/>
        <w:spacing w:lineRule="atLeast" w:line="240"/>
        <w:ind w:start="360" w:end="0"/>
        <w:rPr>
          <w:rFonts w:ascii="Arial" w:hAnsi="Arial" w:cs="Arial"/>
          <w:color w:val="000000"/>
          <w:lang w:eastAsia="en-US"/>
        </w:rPr>
      </w:pPr>
      <w:r>
        <w:rPr>
          <w:rFonts w:cs="Arial" w:ascii="Arial" w:hAnsi="Arial"/>
          <w:color w:val="000000"/>
          <w:lang w:eastAsia="en-US"/>
        </w:rPr>
        <w:t>E-Power, a JV between Enron and Japanese finance company Orix, has announced proposals for a 2000MW gas-fired power plant at Mutsu-Ogawara, an industrial area  in northern Japan.   A feasibility study will be undertaken to define how the project will go forward and this may include the development of an LNG terminal in the vicinity.  The nature of the permitting process is such that the plant would not begin operations for six to seven years.  This project is just one of several options that E-Power are working on in Japan.</w:t>
      </w:r>
    </w:p>
    <w:p>
      <w:pPr>
        <w:pStyle w:val="Normal"/>
        <w:spacing w:lineRule="atLeast" w:line="240"/>
        <w:ind w:start="360" w:end="0"/>
        <w:rPr>
          <w:rFonts w:ascii="Arial" w:hAnsi="Arial" w:cs="Arial"/>
          <w:color w:val="000000"/>
          <w:lang w:eastAsia="en-US"/>
        </w:rPr>
      </w:pPr>
      <w:r>
        <w:rPr>
          <w:rFonts w:cs="Arial" w:ascii="Arial" w:hAnsi="Arial"/>
          <w:color w:val="000000"/>
          <w:lang w:eastAsia="en-US"/>
        </w:rPr>
      </w:r>
    </w:p>
    <w:p>
      <w:pPr>
        <w:pStyle w:val="Normal"/>
        <w:spacing w:lineRule="atLeast" w:line="240"/>
        <w:ind w:start="360" w:end="0"/>
        <w:rPr>
          <w:rFonts w:ascii="Arial" w:hAnsi="Arial" w:cs="Arial"/>
          <w:color w:val="000000"/>
          <w:lang w:eastAsia="en-US"/>
        </w:rPr>
      </w:pPr>
      <w:r>
        <w:rPr>
          <w:rFonts w:cs="Arial" w:ascii="Arial" w:hAnsi="Arial"/>
          <w:color w:val="000000"/>
          <w:lang w:eastAsia="en-US"/>
        </w:rPr>
      </w:r>
    </w:p>
    <w:p>
      <w:pPr>
        <w:pStyle w:val="Normal"/>
        <w:keepNext w:val="true"/>
        <w:spacing w:lineRule="atLeast" w:line="240"/>
        <w:ind w:start="360" w:end="0"/>
        <w:rPr>
          <w:rFonts w:ascii="Arial" w:hAnsi="Arial" w:cs="Arial"/>
          <w:b/>
          <w:color w:val="0000FF"/>
          <w:sz w:val="22"/>
          <w:lang w:eastAsia="en-US"/>
        </w:rPr>
      </w:pPr>
      <w:r>
        <w:rPr>
          <w:rFonts w:cs="Arial" w:ascii="Arial" w:hAnsi="Arial"/>
          <w:b/>
          <w:color w:val="0000FF"/>
          <w:sz w:val="22"/>
          <w:lang w:eastAsia="en-US"/>
        </w:rPr>
        <w:t>NUGGETS &amp; NOTES</w:t>
      </w:r>
    </w:p>
    <w:p>
      <w:pPr>
        <w:pStyle w:val="Normal"/>
        <w:spacing w:lineRule="atLeast" w:line="240"/>
        <w:ind w:start="360" w:end="0"/>
        <w:rPr>
          <w:rFonts w:ascii="Arial" w:hAnsi="Arial" w:cs="Arial"/>
          <w:b/>
          <w:color w:val="0000FF"/>
          <w:sz w:val="22"/>
          <w:lang w:eastAsia="en-US"/>
        </w:rPr>
      </w:pPr>
      <w:r>
        <w:rPr>
          <w:rFonts w:cs="Arial" w:ascii="Arial" w:hAnsi="Arial"/>
          <w:b/>
          <w:color w:val="0000FF"/>
          <w:sz w:val="22"/>
          <w:lang w:eastAsia="en-US"/>
        </w:rPr>
      </w:r>
    </w:p>
    <w:p>
      <w:pPr>
        <w:pStyle w:val="Normal"/>
        <w:spacing w:lineRule="atLeast" w:line="240"/>
        <w:ind w:start="360" w:end="0"/>
        <w:rPr/>
      </w:pPr>
      <w:r>
        <w:rPr>
          <w:rFonts w:cs="Arial" w:ascii="Arial" w:hAnsi="Arial"/>
          <w:b/>
          <w:color w:val="000000"/>
          <w:lang w:eastAsia="en-US"/>
        </w:rPr>
        <w:t>“</w:t>
      </w:r>
      <w:r>
        <w:rPr>
          <w:rFonts w:cs="Arial" w:ascii="Arial" w:hAnsi="Arial"/>
          <w:b/>
          <w:color w:val="000000"/>
          <w:lang w:eastAsia="en-US"/>
        </w:rPr>
        <w:t>Go Big or Go Home”</w:t>
      </w:r>
      <w:r>
        <w:rPr>
          <w:rFonts w:cs="Arial" w:ascii="Arial" w:hAnsi="Arial"/>
          <w:color w:val="000000"/>
          <w:lang w:eastAsia="en-US"/>
        </w:rPr>
        <w:t xml:space="preserve"> – Mike McConnell/President &amp; CEO-EGM</w:t>
      </w:r>
    </w:p>
    <w:p>
      <w:pPr>
        <w:pStyle w:val="Normal"/>
        <w:spacing w:lineRule="atLeast" w:line="240"/>
        <w:ind w:start="360" w:end="0"/>
        <w:rPr>
          <w:rFonts w:ascii="Arial" w:hAnsi="Arial" w:cs="Arial"/>
          <w:color w:val="000000"/>
          <w:lang w:eastAsia="en-US"/>
        </w:rPr>
      </w:pPr>
      <w:r>
        <w:rPr>
          <w:rFonts w:cs="Arial" w:ascii="Arial" w:hAnsi="Arial"/>
          <w:color w:val="000000"/>
          <w:lang w:eastAsia="en-US"/>
        </w:rPr>
      </w:r>
    </w:p>
    <w:p>
      <w:pPr>
        <w:pStyle w:val="Normal"/>
        <w:spacing w:lineRule="atLeast" w:line="240"/>
        <w:ind w:start="360" w:end="0"/>
        <w:rPr/>
      </w:pPr>
      <w:r>
        <w:rPr>
          <w:rFonts w:cs="Arial" w:ascii="Arial" w:hAnsi="Arial"/>
          <w:b/>
          <w:color w:val="000000"/>
          <w:lang w:eastAsia="en-US"/>
        </w:rPr>
        <w:t>"Call Back"</w:t>
      </w:r>
      <w:r>
        <w:rPr>
          <w:rFonts w:cs="Arial" w:ascii="Arial" w:hAnsi="Arial"/>
          <w:color w:val="000000"/>
          <w:lang w:eastAsia="en-US"/>
        </w:rPr>
        <w:t xml:space="preserve"> - Don Schroeder, VP/Crude Trading-EGM</w:t>
      </w:r>
    </w:p>
    <w:p>
      <w:pPr>
        <w:pStyle w:val="Normal"/>
        <w:spacing w:lineRule="atLeast" w:line="240"/>
        <w:ind w:start="360" w:end="0"/>
        <w:rPr>
          <w:rFonts w:ascii="Arial" w:hAnsi="Arial" w:cs="Arial"/>
          <w:color w:val="000000"/>
          <w:lang w:eastAsia="en-US"/>
        </w:rPr>
      </w:pPr>
      <w:r>
        <w:rPr>
          <w:rFonts w:cs="Arial" w:ascii="Arial" w:hAnsi="Arial"/>
          <w:color w:val="000000"/>
          <w:lang w:eastAsia="en-US"/>
        </w:rPr>
      </w:r>
    </w:p>
    <w:p>
      <w:pPr>
        <w:pStyle w:val="Normal"/>
        <w:spacing w:lineRule="atLeast" w:line="240"/>
        <w:ind w:start="360" w:end="0"/>
        <w:rPr>
          <w:rFonts w:ascii="Arial" w:hAnsi="Arial" w:cs="Arial"/>
          <w:color w:val="000000"/>
          <w:lang w:eastAsia="en-US"/>
        </w:rPr>
      </w:pPr>
      <w:r>
        <w:rPr>
          <w:rFonts w:cs="Arial" w:ascii="Arial" w:hAnsi="Arial"/>
          <w:color w:val="000000"/>
          <w:lang w:eastAsia="en-US"/>
        </w:rPr>
      </w:r>
    </w:p>
    <w:p>
      <w:pPr>
        <w:pStyle w:val="Normal"/>
        <w:spacing w:lineRule="atLeast" w:line="240"/>
        <w:ind w:start="360" w:end="0"/>
        <w:rPr>
          <w:rFonts w:ascii="Arial" w:hAnsi="Arial" w:cs="Arial"/>
          <w:b/>
          <w:color w:val="0000FF"/>
          <w:sz w:val="22"/>
          <w:lang w:eastAsia="en-US"/>
        </w:rPr>
      </w:pPr>
      <w:r>
        <w:rPr>
          <w:rFonts w:cs="Arial" w:ascii="Arial" w:hAnsi="Arial"/>
          <w:b/>
          <w:color w:val="0000FF"/>
          <w:sz w:val="22"/>
          <w:lang w:eastAsia="en-US"/>
        </w:rPr>
        <w:t>REMINDER</w:t>
      </w:r>
    </w:p>
    <w:p>
      <w:pPr>
        <w:pStyle w:val="Normal"/>
        <w:spacing w:lineRule="atLeast" w:line="240"/>
        <w:ind w:start="360" w:end="0"/>
        <w:rPr>
          <w:rFonts w:ascii="Arial" w:hAnsi="Arial" w:cs="Arial"/>
          <w:b/>
          <w:color w:val="0000FF"/>
          <w:sz w:val="22"/>
          <w:lang w:eastAsia="en-US"/>
        </w:rPr>
      </w:pPr>
      <w:r>
        <w:rPr>
          <w:rFonts w:cs="Arial" w:ascii="Arial" w:hAnsi="Arial"/>
          <w:b/>
          <w:color w:val="0000FF"/>
          <w:sz w:val="22"/>
          <w:lang w:eastAsia="en-US"/>
        </w:rPr>
      </w:r>
    </w:p>
    <w:p>
      <w:pPr>
        <w:pStyle w:val="Normal"/>
        <w:spacing w:lineRule="atLeast" w:line="240"/>
        <w:ind w:start="360" w:end="0"/>
        <w:jc w:val="center"/>
        <w:rPr>
          <w:rFonts w:ascii="Arial" w:hAnsi="Arial" w:cs="Arial"/>
          <w:b/>
          <w:color w:val="000000"/>
          <w:sz w:val="26"/>
          <w:lang w:eastAsia="en-US"/>
        </w:rPr>
      </w:pPr>
      <w:r>
        <w:rPr>
          <w:rFonts w:cs="Arial" w:ascii="Arial" w:hAnsi="Arial"/>
          <w:b/>
          <w:color w:val="000000"/>
          <w:sz w:val="26"/>
          <w:lang w:eastAsia="en-US"/>
        </w:rPr>
        <w:t>Holiday Party</w:t>
      </w:r>
    </w:p>
    <w:p>
      <w:pPr>
        <w:pStyle w:val="Normal"/>
        <w:spacing w:lineRule="atLeast" w:line="240"/>
        <w:ind w:start="360" w:end="0"/>
        <w:jc w:val="center"/>
        <w:rPr>
          <w:rFonts w:ascii="Arial" w:hAnsi="Arial" w:cs="Arial"/>
          <w:b/>
          <w:color w:val="000000"/>
          <w:sz w:val="22"/>
          <w:lang w:eastAsia="en-US"/>
        </w:rPr>
      </w:pPr>
      <w:r>
        <w:rPr>
          <w:rFonts w:cs="Arial" w:ascii="Arial" w:hAnsi="Arial"/>
          <w:b/>
          <w:color w:val="000000"/>
          <w:sz w:val="22"/>
          <w:lang w:eastAsia="en-US"/>
        </w:rPr>
        <w:t>Enron North America, Global Markets and Industrial Markets</w:t>
      </w:r>
    </w:p>
    <w:p>
      <w:pPr>
        <w:pStyle w:val="Normal"/>
        <w:spacing w:lineRule="atLeast" w:line="240"/>
        <w:ind w:start="360" w:end="0"/>
        <w:jc w:val="center"/>
        <w:rPr>
          <w:rFonts w:ascii="Arial" w:hAnsi="Arial" w:cs="Arial"/>
          <w:b/>
          <w:color w:val="000000"/>
          <w:sz w:val="22"/>
          <w:lang w:eastAsia="en-US"/>
        </w:rPr>
      </w:pPr>
      <w:r>
        <w:rPr>
          <w:rFonts w:cs="Arial" w:ascii="Arial" w:hAnsi="Arial"/>
          <w:b/>
          <w:color w:val="000000"/>
          <w:sz w:val="22"/>
          <w:lang w:eastAsia="en-US"/>
        </w:rPr>
        <w:t>Enron Field</w:t>
      </w:r>
    </w:p>
    <w:p>
      <w:pPr>
        <w:pStyle w:val="Normal"/>
        <w:spacing w:lineRule="atLeast" w:line="240"/>
        <w:ind w:start="360" w:end="0"/>
        <w:jc w:val="center"/>
        <w:rPr>
          <w:rFonts w:ascii="Arial" w:hAnsi="Arial" w:cs="Arial"/>
          <w:b/>
          <w:color w:val="000000"/>
          <w:sz w:val="22"/>
          <w:lang w:eastAsia="en-US"/>
        </w:rPr>
      </w:pPr>
      <w:r>
        <w:rPr>
          <w:rFonts w:cs="Arial" w:ascii="Arial" w:hAnsi="Arial"/>
          <w:b/>
          <w:color w:val="000000"/>
          <w:sz w:val="22"/>
          <w:lang w:eastAsia="en-US"/>
        </w:rPr>
        <w:t>Saturday, December 9</w:t>
      </w:r>
    </w:p>
    <w:p>
      <w:pPr>
        <w:pStyle w:val="Normal"/>
        <w:spacing w:lineRule="atLeast" w:line="240"/>
        <w:ind w:start="360" w:end="0"/>
        <w:jc w:val="center"/>
        <w:rPr>
          <w:rFonts w:ascii="Arial" w:hAnsi="Arial" w:cs="Arial"/>
          <w:b/>
          <w:color w:val="000000"/>
          <w:sz w:val="22"/>
          <w:lang w:eastAsia="en-US"/>
        </w:rPr>
      </w:pPr>
      <w:r>
        <w:rPr>
          <w:rFonts w:cs="Arial" w:ascii="Arial" w:hAnsi="Arial"/>
          <w:b/>
          <w:color w:val="000000"/>
          <w:sz w:val="22"/>
          <w:lang w:eastAsia="en-US"/>
        </w:rPr>
        <w:t>7:00 - Midnight</w:t>
      </w:r>
    </w:p>
    <w:p>
      <w:pPr>
        <w:pStyle w:val="Normal"/>
        <w:spacing w:lineRule="atLeast" w:line="240"/>
        <w:ind w:start="360" w:end="0"/>
        <w:rPr>
          <w:rFonts w:ascii="Arial" w:hAnsi="Arial" w:cs="Arial"/>
          <w:b/>
          <w:color w:val="000000"/>
          <w:sz w:val="22"/>
          <w:lang w:eastAsia="en-US"/>
        </w:rPr>
      </w:pPr>
      <w:r>
        <w:rPr>
          <w:rFonts w:cs="Arial" w:ascii="Arial" w:hAnsi="Arial"/>
          <w:b/>
          <w:color w:val="000000"/>
          <w:sz w:val="22"/>
          <w:lang w:eastAsia="en-US"/>
        </w:rPr>
      </w:r>
    </w:p>
    <w:p>
      <w:pPr>
        <w:pStyle w:val="Normal"/>
        <w:keepNext w:val="true"/>
        <w:spacing w:lineRule="atLeast" w:line="240"/>
        <w:ind w:start="360" w:end="0"/>
        <w:rPr>
          <w:rFonts w:ascii="Arial" w:hAnsi="Arial" w:cs="Arial"/>
          <w:b/>
          <w:color w:val="0000FF"/>
          <w:sz w:val="22"/>
          <w:lang w:eastAsia="en-US"/>
        </w:rPr>
      </w:pPr>
      <w:r>
        <w:rPr>
          <w:rFonts w:cs="Arial" w:ascii="Arial" w:hAnsi="Arial"/>
          <w:b/>
          <w:color w:val="0000FF"/>
          <w:sz w:val="22"/>
          <w:lang w:eastAsia="en-US"/>
        </w:rPr>
        <w:t>WELCOME</w:t>
      </w:r>
    </w:p>
    <w:p>
      <w:pPr>
        <w:pStyle w:val="Normal"/>
        <w:keepNext w:val="true"/>
        <w:spacing w:lineRule="atLeast" w:line="240"/>
        <w:ind w:start="360" w:end="0"/>
        <w:rPr>
          <w:rFonts w:ascii="Arial" w:hAnsi="Arial" w:cs="Arial"/>
          <w:b/>
          <w:color w:val="000000"/>
          <w:lang w:eastAsia="en-US"/>
        </w:rPr>
      </w:pPr>
      <w:r>
        <w:rPr>
          <w:rFonts w:cs="Arial" w:ascii="Arial" w:hAnsi="Arial"/>
          <w:b/>
          <w:color w:val="000000"/>
          <w:lang w:eastAsia="en-US"/>
        </w:rPr>
        <w:t>New Hires ENA/EIM/EGM</w:t>
      </w:r>
    </w:p>
    <w:p>
      <w:pPr>
        <w:pStyle w:val="Normal"/>
        <w:spacing w:lineRule="atLeast" w:line="240"/>
        <w:ind w:start="360" w:end="0"/>
        <w:rPr/>
      </w:pPr>
      <w:r>
        <w:rPr>
          <w:rFonts w:cs="Arial" w:ascii="Arial" w:hAnsi="Arial"/>
          <w:b/>
          <w:color w:val="000000"/>
          <w:lang w:eastAsia="en-US"/>
        </w:rPr>
        <w:t xml:space="preserve">ENA </w:t>
      </w:r>
      <w:r>
        <w:rPr>
          <w:rFonts w:cs="Arial" w:ascii="Arial" w:hAnsi="Arial"/>
          <w:color w:val="000000"/>
          <w:lang w:eastAsia="en-US"/>
        </w:rPr>
        <w:t>– Joseph Taylor, Jennifer Rosado, Rabi De, Louis Dicarlo, Scott Churbock, Kenneth Parkhill, Nicholas Ernst, Dirk Dimitry, Stephanie Taylor, Dimitri Tagaropulos, Georgia Blanchard, Jona Kimbrough, Jeffrey Baldwin, Patricia English, Jaesoo Lew, Cheryl Nelson, Gina Abbott, Ryan Keith, Brian Dawson</w:t>
      </w:r>
    </w:p>
    <w:p>
      <w:pPr>
        <w:pStyle w:val="Normal"/>
        <w:spacing w:lineRule="atLeast" w:line="240"/>
        <w:ind w:start="360" w:end="0"/>
        <w:rPr/>
      </w:pPr>
      <w:r>
        <w:rPr>
          <w:rFonts w:cs="Arial" w:ascii="Arial" w:hAnsi="Arial"/>
          <w:b/>
          <w:color w:val="000000"/>
          <w:lang w:eastAsia="en-US"/>
        </w:rPr>
        <w:t xml:space="preserve">EGM </w:t>
      </w:r>
      <w:r>
        <w:rPr>
          <w:rFonts w:cs="Arial" w:ascii="Arial" w:hAnsi="Arial"/>
          <w:color w:val="000000"/>
          <w:lang w:eastAsia="en-US"/>
        </w:rPr>
        <w:t>–Ellen Alexander, Mike Perun</w:t>
      </w:r>
    </w:p>
    <w:p>
      <w:pPr>
        <w:pStyle w:val="Normal"/>
        <w:spacing w:lineRule="atLeast" w:line="240"/>
        <w:ind w:start="360" w:end="0"/>
        <w:rPr>
          <w:rFonts w:ascii="Arial" w:hAnsi="Arial" w:cs="Arial"/>
          <w:color w:val="000000"/>
          <w:lang w:eastAsia="en-US"/>
        </w:rPr>
      </w:pPr>
      <w:r>
        <w:rPr>
          <w:rFonts w:cs="Arial" w:ascii="Arial" w:hAnsi="Arial"/>
          <w:color w:val="000000"/>
          <w:lang w:eastAsia="en-US"/>
        </w:rPr>
      </w:r>
    </w:p>
    <w:p>
      <w:pPr>
        <w:pStyle w:val="Normal"/>
        <w:spacing w:lineRule="atLeast" w:line="240"/>
        <w:ind w:start="360" w:end="0"/>
        <w:rPr>
          <w:rFonts w:ascii="Arial" w:hAnsi="Arial" w:cs="Arial"/>
          <w:b/>
          <w:color w:val="000000"/>
          <w:lang w:eastAsia="en-US"/>
        </w:rPr>
      </w:pPr>
      <w:r>
        <w:rPr>
          <w:rFonts w:cs="Arial" w:ascii="Arial" w:hAnsi="Arial"/>
          <w:b/>
          <w:color w:val="000000"/>
          <w:lang w:eastAsia="en-US"/>
        </w:rPr>
        <w:t>Transfers to ENA/EIM/EGM</w:t>
      </w:r>
    </w:p>
    <w:p>
      <w:pPr>
        <w:pStyle w:val="Normal"/>
        <w:spacing w:lineRule="atLeast" w:line="240"/>
        <w:ind w:start="360" w:end="0"/>
        <w:rPr/>
      </w:pPr>
      <w:r>
        <w:rPr>
          <w:rFonts w:cs="Arial" w:ascii="Arial" w:hAnsi="Arial"/>
          <w:b/>
          <w:color w:val="000000"/>
          <w:lang w:eastAsia="en-US"/>
        </w:rPr>
        <w:t>ENA</w:t>
      </w:r>
      <w:r>
        <w:rPr>
          <w:rFonts w:cs="Arial" w:ascii="Arial" w:hAnsi="Arial"/>
          <w:color w:val="000000"/>
          <w:lang w:eastAsia="en-US"/>
        </w:rPr>
        <w:t xml:space="preserve"> – Gregory Golden</w:t>
      </w:r>
    </w:p>
    <w:p>
      <w:pPr>
        <w:pStyle w:val="Normal"/>
        <w:spacing w:lineRule="atLeast" w:line="240"/>
        <w:ind w:start="360" w:end="0"/>
        <w:rPr/>
      </w:pPr>
      <w:r>
        <w:rPr>
          <w:rFonts w:cs="Arial" w:ascii="Arial" w:hAnsi="Arial"/>
          <w:b/>
          <w:color w:val="000000"/>
          <w:lang w:eastAsia="en-US"/>
        </w:rPr>
        <w:t>EGM</w:t>
      </w:r>
      <w:r>
        <w:rPr>
          <w:rFonts w:cs="Arial" w:ascii="Arial" w:hAnsi="Arial"/>
          <w:color w:val="000000"/>
          <w:lang w:eastAsia="en-US"/>
        </w:rPr>
        <w:t xml:space="preserve"> – Keynan Dutton</w:t>
      </w:r>
    </w:p>
    <w:p>
      <w:pPr>
        <w:pStyle w:val="Normal"/>
        <w:spacing w:lineRule="atLeast" w:line="240"/>
        <w:ind w:start="360" w:end="0"/>
        <w:rPr>
          <w:rFonts w:ascii="Arial" w:hAnsi="Arial" w:cs="Arial"/>
          <w:color w:val="000000"/>
          <w:lang w:eastAsia="en-US"/>
        </w:rPr>
      </w:pPr>
      <w:r>
        <w:rPr>
          <w:rFonts w:cs="Arial" w:ascii="Arial" w:hAnsi="Arial"/>
          <w:color w:val="000000"/>
          <w:lang w:eastAsia="en-US"/>
        </w:rPr>
      </w:r>
    </w:p>
    <w:p>
      <w:pPr>
        <w:pStyle w:val="Normal"/>
        <w:spacing w:lineRule="atLeast" w:line="240"/>
        <w:ind w:start="360" w:end="0"/>
        <w:rPr>
          <w:rFonts w:ascii="Arial" w:hAnsi="Arial" w:cs="Arial"/>
          <w:color w:val="000000"/>
          <w:lang w:eastAsia="en-US"/>
        </w:rPr>
      </w:pPr>
      <w:r>
        <w:rPr>
          <w:rFonts w:cs="Arial" w:ascii="Arial" w:hAnsi="Arial"/>
          <w:color w:val="000000"/>
          <w:lang w:eastAsia="en-US"/>
        </w:rPr>
      </w:r>
    </w:p>
    <w:p>
      <w:pPr>
        <w:pStyle w:val="Normal"/>
        <w:spacing w:lineRule="atLeast" w:line="240"/>
        <w:ind w:start="360" w:end="0"/>
        <w:rPr>
          <w:rFonts w:ascii="Arial" w:hAnsi="Arial" w:cs="Arial"/>
          <w:b/>
          <w:color w:val="0000FF"/>
          <w:sz w:val="22"/>
          <w:lang w:eastAsia="en-US"/>
        </w:rPr>
      </w:pPr>
      <w:r>
        <w:rPr>
          <w:rFonts w:cs="Arial" w:ascii="Arial" w:hAnsi="Arial"/>
          <w:b/>
          <w:color w:val="0000FF"/>
          <w:sz w:val="22"/>
          <w:lang w:eastAsia="en-US"/>
        </w:rPr>
        <w:t>FROM THE EDITORS</w:t>
      </w:r>
    </w:p>
    <w:p>
      <w:pPr>
        <w:pStyle w:val="Normal"/>
        <w:spacing w:lineRule="atLeast" w:line="240"/>
        <w:ind w:start="360" w:end="0"/>
        <w:rPr>
          <w:rFonts w:ascii="Arial" w:hAnsi="Arial" w:cs="Arial"/>
          <w:b/>
          <w:color w:val="0000FF"/>
          <w:sz w:val="22"/>
          <w:lang w:eastAsia="en-US"/>
        </w:rPr>
      </w:pPr>
      <w:r>
        <w:rPr>
          <w:rFonts w:cs="Arial" w:ascii="Arial" w:hAnsi="Arial"/>
          <w:b/>
          <w:color w:val="0000FF"/>
          <w:sz w:val="22"/>
          <w:lang w:eastAsia="en-US"/>
        </w:rPr>
      </w:r>
    </w:p>
    <w:p>
      <w:pPr>
        <w:pStyle w:val="Normal"/>
        <w:spacing w:lineRule="atLeast" w:line="240"/>
        <w:ind w:start="360" w:end="0"/>
        <w:rPr>
          <w:rFonts w:ascii="Arial" w:hAnsi="Arial" w:cs="Arial"/>
          <w:color w:val="000000"/>
          <w:lang w:eastAsia="en-US"/>
        </w:rPr>
      </w:pPr>
      <w:r>
        <w:rPr>
          <w:rFonts w:cs="Arial" w:ascii="Arial" w:hAnsi="Arial"/>
          <w:color w:val="000000"/>
          <w:lang w:eastAsia="en-US"/>
        </w:rPr>
        <w:t>Thank you to all the contributors to this week's EnTouch.  We want to hear from the various departments within Enron Americas, Global Markets and Industrial Markets!  Please continue to send your business highlights, nuggets &amp; notes or suggestions to Michelle Vitrella or Kathie Grabstald.</w:t>
      </w:r>
    </w:p>
    <w:p>
      <w:pPr>
        <w:pStyle w:val="Normal"/>
        <w:spacing w:lineRule="atLeast" w:line="240"/>
        <w:ind w:start="360" w:end="0"/>
        <w:rPr>
          <w:rFonts w:ascii="Arial" w:hAnsi="Arial" w:cs="Arial"/>
          <w:color w:val="000000"/>
          <w:lang w:eastAsia="en-US"/>
        </w:rPr>
      </w:pPr>
      <w:r>
        <w:rPr>
          <w:rFonts w:cs="Arial" w:ascii="Arial" w:hAnsi="Arial"/>
          <w:color w:val="000000"/>
          <w:lang w:eastAsia="en-US"/>
        </w:rPr>
      </w:r>
    </w:p>
    <w:p>
      <w:pPr>
        <w:pStyle w:val="Normal"/>
        <w:spacing w:lineRule="atLeast" w:line="240"/>
        <w:ind w:start="360" w:end="0"/>
        <w:rPr>
          <w:rFonts w:ascii="Arial" w:hAnsi="Arial" w:cs="Arial"/>
          <w:color w:val="000000"/>
          <w:lang w:eastAsia="en-US"/>
        </w:rPr>
      </w:pPr>
      <w:r>
        <w:rPr>
          <w:rFonts w:cs="Arial" w:ascii="Arial" w:hAnsi="Arial"/>
          <w:color w:val="000000"/>
          <w:lang w:eastAsia="en-US"/>
        </w:rPr>
      </w:r>
    </w:p>
    <w:p>
      <w:pPr>
        <w:pStyle w:val="Normal"/>
        <w:keepNext w:val="true"/>
        <w:spacing w:lineRule="atLeast" w:line="240"/>
        <w:ind w:start="360" w:end="0"/>
        <w:rPr>
          <w:rFonts w:ascii="Arial" w:hAnsi="Arial" w:cs="Arial"/>
          <w:b/>
          <w:color w:val="0000FF"/>
          <w:sz w:val="22"/>
          <w:lang w:eastAsia="en-US"/>
        </w:rPr>
      </w:pPr>
      <w:r>
        <w:rPr>
          <w:rFonts w:cs="Arial" w:ascii="Arial" w:hAnsi="Arial"/>
          <w:b/>
          <w:color w:val="0000FF"/>
          <w:sz w:val="22"/>
          <w:lang w:eastAsia="en-US"/>
        </w:rPr>
        <w:t>LEGAL STUFF</w:t>
      </w:r>
    </w:p>
    <w:p>
      <w:pPr>
        <w:pStyle w:val="Normal"/>
        <w:spacing w:lineRule="atLeast" w:line="240"/>
        <w:ind w:start="360" w:end="0"/>
        <w:rPr>
          <w:rFonts w:ascii="Arial" w:hAnsi="Arial" w:cs="Arial"/>
          <w:b/>
          <w:color w:val="0000FF"/>
          <w:sz w:val="22"/>
          <w:lang w:eastAsia="en-US"/>
        </w:rPr>
      </w:pPr>
      <w:r>
        <w:rPr>
          <w:rFonts w:cs="Arial" w:ascii="Arial" w:hAnsi="Arial"/>
          <w:b/>
          <w:color w:val="0000FF"/>
          <w:sz w:val="22"/>
          <w:lang w:eastAsia="en-US"/>
        </w:rPr>
      </w:r>
    </w:p>
    <w:p>
      <w:pPr>
        <w:pStyle w:val="Normal"/>
        <w:rPr>
          <w:rFonts w:ascii="Arial" w:hAnsi="Arial" w:cs="Arial"/>
          <w:color w:val="000000"/>
          <w:lang w:eastAsia="en-US"/>
        </w:rPr>
      </w:pPr>
      <w:r>
        <w:rPr>
          <w:rFonts w:cs="Arial" w:ascii="Arial" w:hAnsi="Arial"/>
          <w:color w:val="000000"/>
          <w:lang w:eastAsia="en-US"/>
        </w:rPr>
        <w:t>The information contained in this newsletter is confidential and proprietary to Enron Corp. and its subsidiaries.  It is intended for internal use only and should not be disclosed.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color w:val="0000FF"/>
    </w:rPr>
  </w:style>
  <w:style w:type="paragraph" w:styleId="Heading2">
    <w:name w:val="heading 2"/>
    <w:basedOn w:val="Normal"/>
    <w:next w:val="Normal"/>
    <w:qFormat/>
    <w:pPr>
      <w:keepNext w:val="true"/>
      <w:numPr>
        <w:ilvl w:val="1"/>
        <w:numId w:val="1"/>
      </w:numPr>
      <w:outlineLvl w:val="1"/>
    </w:pPr>
    <w:rPr>
      <w:rFonts w:ascii="Arial" w:hAnsi="Arial" w:cs="Arial"/>
      <w:b/>
    </w:rPr>
  </w:style>
  <w:style w:type="paragraph" w:styleId="Heading3">
    <w:name w:val="heading 3"/>
    <w:basedOn w:val="Normal"/>
    <w:next w:val="Normal"/>
    <w:qFormat/>
    <w:pPr>
      <w:keepNext w:val="true"/>
      <w:numPr>
        <w:ilvl w:val="2"/>
        <w:numId w:val="1"/>
      </w:numPr>
      <w:outlineLvl w:val="2"/>
    </w:pPr>
    <w:rPr>
      <w:rFonts w:ascii="Arial" w:hAnsi="Arial" w:cs="Arial"/>
      <w:b/>
      <w:color w:val="0000FF"/>
      <w:sz w:val="22"/>
    </w:rPr>
  </w:style>
  <w:style w:type="paragraph" w:styleId="Heading4">
    <w:name w:val="heading 4"/>
    <w:basedOn w:val="Normal"/>
    <w:next w:val="Normal"/>
    <w:qFormat/>
    <w:pPr>
      <w:keepNext w:val="true"/>
      <w:numPr>
        <w:ilvl w:val="3"/>
        <w:numId w:val="1"/>
      </w:numPr>
      <w:spacing w:lineRule="atLeast" w:line="240"/>
      <w:outlineLvl w:val="3"/>
    </w:pPr>
    <w:rPr>
      <w:rFonts w:ascii="Arial" w:hAnsi="Arial" w:cs="Arial"/>
      <w:b/>
      <w:color w:val="000000"/>
      <w:lang w:eastAsia="en-US"/>
    </w:rPr>
  </w:style>
  <w:style w:type="paragraph" w:styleId="Heading5">
    <w:name w:val="heading 5"/>
    <w:basedOn w:val="Normal"/>
    <w:next w:val="Normal"/>
    <w:qFormat/>
    <w:pPr>
      <w:keepNext w:val="true"/>
      <w:numPr>
        <w:ilvl w:val="4"/>
        <w:numId w:val="1"/>
      </w:numPr>
      <w:spacing w:lineRule="atLeast" w:line="240"/>
      <w:outlineLvl w:val="4"/>
    </w:pPr>
    <w:rPr>
      <w:rFonts w:ascii="Arial" w:hAnsi="Arial" w:cs="Arial"/>
      <w:b/>
      <w:color w:val="0000FF"/>
      <w:lang w:eastAsia="en-US"/>
    </w:rPr>
  </w:style>
  <w:style w:type="character" w:styleId="WW8Num1z0">
    <w:name w:val="WW8Num1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2000-12-05T07:36:00Z</dcterms:created>
  <dc:creator>mresend</dc:creator>
  <dc:description/>
  <dc:language>en-CA</dc:language>
  <cp:lastModifiedBy>mresend</cp:lastModifiedBy>
  <cp:lastPrinted>2000-12-06T23:40:00Z</cp:lastPrinted>
  <dcterms:modified xsi:type="dcterms:W3CDTF">2000-12-12T07:34:00Z</dcterms:modified>
  <cp:revision>19</cp:revision>
  <dc:subject/>
  <dc:title>CHAIRMAN’S AWARD NOMINEES</dc:title>
</cp:coreProperties>
</file>