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entury Schoolbook" w:hAnsi="Century Schoolbook" w:cs="Century Schoolbook"/>
          <w:sz w:val="24"/>
        </w:rPr>
      </w:pPr>
      <w:r>
        <w:rPr>
          <w:rFonts w:cs="Century Schoolbook" w:ascii="Century Schoolbook" w:hAnsi="Century Schoolbook"/>
          <w:sz w:val="24"/>
        </w:rPr>
        <w:t xml:space="preserve">Bonneville Power Administration </w:t>
      </w:r>
    </w:p>
    <w:p>
      <w:pPr>
        <w:pStyle w:val="Heading"/>
        <w:rPr>
          <w:rFonts w:ascii="Century Schoolbook" w:hAnsi="Century Schoolbook" w:cs="Century Schoolbook"/>
          <w:sz w:val="24"/>
        </w:rPr>
      </w:pPr>
      <w:r>
        <w:rPr>
          <w:rFonts w:cs="Century Schoolbook" w:ascii="Century Schoolbook" w:hAnsi="Century Schoolbook"/>
          <w:sz w:val="24"/>
        </w:rPr>
        <w:t xml:space="preserve">Transmission Business Line </w:t>
      </w:r>
    </w:p>
    <w:p>
      <w:pPr>
        <w:pStyle w:val="Heading"/>
        <w:rPr>
          <w:rFonts w:ascii="Century Schoolbook" w:hAnsi="Century Schoolbook" w:cs="Century Schoolbook"/>
          <w:sz w:val="24"/>
        </w:rPr>
      </w:pPr>
      <w:r>
        <w:rPr>
          <w:rFonts w:cs="Century Schoolbook" w:ascii="Century Schoolbook" w:hAnsi="Century Schoolbook"/>
          <w:sz w:val="24"/>
        </w:rPr>
        <w:t xml:space="preserve">Business Practices </w:t>
      </w:r>
    </w:p>
    <w:p>
      <w:pPr>
        <w:pStyle w:val="Heading"/>
        <w:rPr>
          <w:rFonts w:ascii="Century Schoolbook" w:hAnsi="Century Schoolbook" w:cs="Century Schoolbook"/>
          <w:sz w:val="24"/>
        </w:rPr>
      </w:pPr>
      <w:r>
        <w:rPr>
          <w:rFonts w:cs="Century Schoolbook" w:ascii="Century Schoolbook" w:hAnsi="Century Schoolbook"/>
          <w:sz w:val="24"/>
        </w:rPr>
        <w:t>FY 2002-2003 Rate Period</w:t>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rPr>
          <w:rFonts w:ascii="Century Schoolbook" w:hAnsi="Century Schoolbook" w:cs="Century Schoolbook"/>
          <w:sz w:val="24"/>
        </w:rPr>
      </w:pPr>
      <w:r>
        <w:rPr>
          <w:rFonts w:cs="Century Schoolbook" w:ascii="Century Schoolbook" w:hAnsi="Century Schoolbook"/>
          <w:sz w:val="24"/>
        </w:rPr>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Comment Solicitation on Business Practice</w:t>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Implementing the 2002 Rate Case Settlement</w:t>
      </w:r>
    </w:p>
    <w:p>
      <w:pPr>
        <w:pStyle w:val="Normal"/>
        <w:jc w:val="center"/>
        <w:rPr>
          <w:b/>
        </w:rPr>
      </w:pPr>
      <w:r>
        <w:rPr>
          <w:b/>
        </w:rPr>
        <w:t>Effective October 1, 2001</w:t>
      </w:r>
    </w:p>
    <w:p>
      <w:pPr>
        <w:pStyle w:val="Heading1"/>
        <w:numPr>
          <w:ilvl w:val="0"/>
          <w:numId w:val="0"/>
        </w:numPr>
        <w:spacing w:lineRule="auto" w:line="240"/>
        <w:ind w:hanging="0" w:start="0"/>
        <w:jc w:val="center"/>
        <w:rPr>
          <w:rFonts w:ascii="Century Schoolbook" w:hAnsi="Century Schoolbook" w:cs="Century Schoolbook"/>
          <w:b w:val="false"/>
        </w:rPr>
      </w:pPr>
      <w:r>
        <w:rPr>
          <w:rFonts w:cs="Century Schoolbook" w:ascii="Century Schoolbook" w:hAnsi="Century Schoolbook"/>
          <w:b w:val="false"/>
          <w:rPrChange w:id="0" w:author="Unknown Author" w:date="0-00-00T00:00:00Z"/>
        </w:rPr>
        <w:rPrChange w:id="0" w:author="Unknown Author" w:date="0-00-00T00:00:00Z"/>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Section II</w:t>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Scheduling Procedures</w:t>
      </w:r>
    </w:p>
    <w:p>
      <w:pPr>
        <w:pStyle w:val="Normal"/>
        <w:jc w:val="center"/>
        <w:rPr>
          <w:rFonts w:ascii="Century Schoolbook" w:hAnsi="Century Schoolbook" w:cs="Century Schoolbook"/>
          <w:b/>
        </w:rPr>
      </w:pPr>
      <w:r>
        <w:rPr>
          <w:rFonts w:cs="Century Schoolbook"/>
          <w:b/>
        </w:rPr>
      </w:r>
    </w:p>
    <w:p>
      <w:pPr>
        <w:pStyle w:val="Heading1"/>
        <w:numPr>
          <w:ilvl w:val="0"/>
          <w:numId w:val="0"/>
        </w:numPr>
        <w:spacing w:lineRule="auto" w:line="240"/>
        <w:ind w:hanging="0" w:start="0"/>
        <w:jc w:val="center"/>
        <w:rPr>
          <w:rFonts w:ascii="Century Schoolbook" w:hAnsi="Century Schoolbook" w:cs="Century Schoolbook"/>
        </w:rPr>
      </w:pPr>
      <w:r>
        <w:rPr>
          <w:rFonts w:cs="Century Schoolbook" w:ascii="Century Schoolbook" w:hAnsi="Century Schoolbook"/>
          <w:rPrChange w:id="0" w:author="Unknown Author" w:date="0-00-00T00:00:00Z"/>
        </w:rPr>
        <w:t>Posted: February 12, 2001</w:t>
      </w:r>
    </w:p>
    <w:p>
      <w:pPr>
        <w:pStyle w:val="Normal"/>
        <w:jc w:val="center"/>
        <w:rPr>
          <w:rFonts w:ascii="Century Schoolbook" w:hAnsi="Century Schoolbook" w:cs="Century Schoolbook"/>
          <w:b/>
          <w:sz w:val="22"/>
        </w:rPr>
      </w:pPr>
      <w:r>
        <w:rPr>
          <w:rFonts w:cs="Century Schoolbook"/>
          <w:b/>
          <w:sz w:val="22"/>
        </w:rPr>
      </w:r>
    </w:p>
    <w:p>
      <w:pPr>
        <w:pStyle w:val="Normal"/>
        <w:jc w:val="center"/>
        <w:rPr>
          <w:b/>
          <w:sz w:val="28"/>
        </w:rPr>
      </w:pPr>
      <w:r>
        <w:rPr>
          <w:b/>
          <w:sz w:val="28"/>
        </w:rPr>
        <w:t>CHANGE:  Comment period extended to March 2, 2001.</w:t>
      </w:r>
    </w:p>
    <w:p>
      <w:pPr>
        <w:pStyle w:val="Normal"/>
        <w:jc w:val="center"/>
        <w:rPr>
          <w:b/>
          <w:sz w:val="28"/>
        </w:rPr>
      </w:pPr>
      <w:r>
        <w:rPr>
          <w:b/>
          <w:sz w:val="28"/>
        </w:rPr>
      </w:r>
    </w:p>
    <w:p>
      <w:pPr>
        <w:pStyle w:val="Normal"/>
        <w:rPr/>
      </w:pPr>
      <w:r>
        <w:rPr>
          <w:b/>
          <w:sz w:val="22"/>
        </w:rPr>
        <w:t>Please review and comment on Section II, Scheduling Procedures Business Practice by close of business February 23, 2001</w:t>
      </w:r>
      <w:r>
        <w:rPr>
          <w:sz w:val="22"/>
        </w:rPr>
        <w:t>.  Please reference the specific section for which you are providing comments.</w:t>
      </w:r>
    </w:p>
    <w:p>
      <w:pPr>
        <w:pStyle w:val="Normal"/>
        <w:rPr>
          <w:sz w:val="22"/>
        </w:rPr>
      </w:pPr>
      <w:r>
        <w:rPr>
          <w:sz w:val="22"/>
        </w:rPr>
      </w:r>
    </w:p>
    <w:p>
      <w:pPr>
        <w:pStyle w:val="Normal"/>
        <w:rPr>
          <w:sz w:val="22"/>
        </w:rPr>
      </w:pPr>
      <w:r>
        <w:rPr>
          <w:sz w:val="22"/>
        </w:rPr>
        <w:t xml:space="preserve">Comments should be submitted by E-mail to:  </w:t>
      </w:r>
    </w:p>
    <w:p>
      <w:pPr>
        <w:pStyle w:val="Normal"/>
        <w:rPr>
          <w:sz w:val="22"/>
        </w:rPr>
      </w:pPr>
      <w:r>
        <w:rPr>
          <w:sz w:val="22"/>
        </w:rPr>
      </w:r>
    </w:p>
    <w:p>
      <w:pPr>
        <w:pStyle w:val="Normal"/>
        <w:rPr>
          <w:sz w:val="22"/>
        </w:rPr>
      </w:pPr>
      <w:hyperlink r:id="rId2">
        <w:r>
          <w:rPr>
            <w:rStyle w:val="Hyperlink"/>
          </w:rPr>
          <w:t>Madalton@bpa.gov</w:t>
        </w:r>
      </w:hyperlink>
    </w:p>
    <w:p>
      <w:pPr>
        <w:pStyle w:val="Normal"/>
        <w:rPr>
          <w:sz w:val="22"/>
        </w:rPr>
      </w:pPr>
      <w:r>
        <w:rPr>
          <w:sz w:val="22"/>
        </w:rPr>
        <w:t>And</w:t>
      </w:r>
    </w:p>
    <w:p>
      <w:pPr>
        <w:pStyle w:val="Normal"/>
        <w:rPr>
          <w:sz w:val="22"/>
        </w:rPr>
      </w:pPr>
      <w:hyperlink r:id="rId3">
        <w:r>
          <w:rPr>
            <w:rStyle w:val="Hyperlink"/>
            <w:sz w:val="22"/>
          </w:rPr>
          <w:t>Jmcneilkeister@bpa.gov</w:t>
        </w:r>
      </w:hyperlink>
    </w:p>
    <w:p>
      <w:pPr>
        <w:pStyle w:val="Normal"/>
        <w:rPr>
          <w:sz w:val="22"/>
        </w:rPr>
      </w:pPr>
      <w:r>
        <w:rPr>
          <w:sz w:val="22"/>
        </w:rPr>
      </w:r>
    </w:p>
    <w:p>
      <w:pPr>
        <w:pStyle w:val="Normal"/>
        <w:rPr>
          <w:sz w:val="22"/>
        </w:rPr>
      </w:pPr>
      <w:r>
        <w:rPr>
          <w:sz w:val="22"/>
        </w:rPr>
        <w:t>All customer comments and BPA's Transmission Business Line's (BPAT) responses to those comments will be posted on BPAT's OASIS website on or about March 16, 2001.</w:t>
      </w:r>
    </w:p>
    <w:p>
      <w:pPr>
        <w:pStyle w:val="Normal"/>
        <w:rPr>
          <w:sz w:val="22"/>
        </w:rPr>
      </w:pPr>
      <w:r>
        <w:rPr>
          <w:sz w:val="22"/>
        </w:rPr>
      </w:r>
      <w:r>
        <w:br w:type="page"/>
      </w:r>
    </w:p>
    <w:p>
      <w:pPr>
        <w:pStyle w:val="Heading"/>
        <w:rPr>
          <w:rFonts w:ascii="Century Schoolbook" w:hAnsi="Century Schoolbook" w:cs="Century Schoolbook"/>
          <w:sz w:val="24"/>
        </w:rPr>
      </w:pPr>
      <w:r>
        <w:rPr>
          <w:rFonts w:cs="Century Schoolbook" w:ascii="Century Schoolbook" w:hAnsi="Century Schoolbook"/>
          <w:sz w:val="24"/>
        </w:rPr>
        <w:t xml:space="preserve">Bonneville Power Administration </w:t>
      </w:r>
    </w:p>
    <w:p>
      <w:pPr>
        <w:pStyle w:val="Heading"/>
        <w:rPr>
          <w:rFonts w:ascii="Century Schoolbook" w:hAnsi="Century Schoolbook" w:cs="Century Schoolbook"/>
          <w:sz w:val="24"/>
        </w:rPr>
      </w:pPr>
      <w:r>
        <w:rPr>
          <w:rFonts w:cs="Century Schoolbook" w:ascii="Century Schoolbook" w:hAnsi="Century Schoolbook"/>
          <w:sz w:val="24"/>
        </w:rPr>
        <w:t>Transmission Business Line  (BPAT)</w:t>
      </w:r>
    </w:p>
    <w:p>
      <w:pPr>
        <w:pStyle w:val="Heading"/>
        <w:rPr>
          <w:rFonts w:ascii="Century Schoolbook" w:hAnsi="Century Schoolbook" w:cs="Century Schoolbook"/>
          <w:sz w:val="24"/>
        </w:rPr>
      </w:pPr>
      <w:r>
        <w:rPr>
          <w:rFonts w:cs="Century Schoolbook" w:ascii="Century Schoolbook" w:hAnsi="Century Schoolbook"/>
          <w:sz w:val="24"/>
        </w:rPr>
        <w:t xml:space="preserve">Business Practices </w:t>
      </w:r>
    </w:p>
    <w:p>
      <w:pPr>
        <w:pStyle w:val="Heading"/>
        <w:rPr>
          <w:rFonts w:ascii="Century Schoolbook" w:hAnsi="Century Schoolbook" w:cs="Century Schoolbook"/>
          <w:sz w:val="22"/>
        </w:rPr>
      </w:pPr>
      <w:r>
        <w:rPr>
          <w:rFonts w:cs="Century Schoolbook" w:ascii="Century Schoolbook" w:hAnsi="Century Schoolbook"/>
          <w:sz w:val="24"/>
        </w:rPr>
        <w:t>2002-2003 Rate Period</w:t>
      </w:r>
    </w:p>
    <w:p>
      <w:pPr>
        <w:pStyle w:val="Heading"/>
        <w:rPr>
          <w:rFonts w:ascii="Century Schoolbook" w:hAnsi="Century Schoolbook" w:cs="Century Schoolbook"/>
          <w:sz w:val="22"/>
        </w:rPr>
      </w:pPr>
      <w:r>
        <w:rPr>
          <w:rFonts w:cs="Century Schoolbook" w:ascii="Century Schoolbook" w:hAnsi="Century Schoolbook"/>
          <w:sz w:val="22"/>
        </w:rPr>
      </w:r>
    </w:p>
    <w:p>
      <w:pPr>
        <w:pStyle w:val="Heading"/>
        <w:rPr>
          <w:rFonts w:ascii="Century Schoolbook" w:hAnsi="Century Schoolbook" w:cs="Century Schoolbook"/>
          <w:sz w:val="22"/>
        </w:rPr>
      </w:pPr>
      <w:r>
        <w:rPr>
          <w:rFonts w:cs="Century Schoolbook" w:ascii="Century Schoolbook" w:hAnsi="Century Schoolbook"/>
          <w:sz w:val="22"/>
        </w:rPr>
      </w:r>
    </w:p>
    <w:p>
      <w:pPr>
        <w:pStyle w:val="Heading"/>
        <w:rPr>
          <w:rFonts w:ascii="Century Schoolbook" w:hAnsi="Century Schoolbook" w:cs="Century Schoolbook"/>
          <w:sz w:val="24"/>
        </w:rPr>
      </w:pPr>
      <w:r>
        <w:rPr>
          <w:rFonts w:cs="Century Schoolbook" w:ascii="Century Schoolbook" w:hAnsi="Century Schoolbook"/>
          <w:sz w:val="24"/>
        </w:rPr>
        <w:t>Table of Content</w:t>
      </w:r>
    </w:p>
    <w:p>
      <w:pPr>
        <w:pStyle w:val="Heading"/>
        <w:rPr>
          <w:rFonts w:ascii="Century Schoolbook" w:hAnsi="Century Schoolbook" w:cs="Century Schoolbook"/>
          <w:sz w:val="24"/>
        </w:rPr>
      </w:pPr>
      <w:r>
        <w:rPr>
          <w:rFonts w:cs="Century Schoolbook" w:ascii="Century Schoolbook" w:hAnsi="Century Schoolbook"/>
          <w:sz w:val="24"/>
        </w:rPr>
      </w:r>
    </w:p>
    <w:p>
      <w:pPr>
        <w:pStyle w:val="Heading"/>
        <w:tabs>
          <w:tab w:val="clear" w:pos="720"/>
          <w:tab w:val="left" w:pos="1350" w:leader="none"/>
          <w:tab w:val="left" w:pos="7560" w:leader="none"/>
        </w:tabs>
        <w:ind w:end="-360"/>
        <w:jc w:val="start"/>
        <w:rPr>
          <w:rFonts w:ascii="Century Schoolbook" w:hAnsi="Century Schoolbook" w:cs="Century Schoolbook"/>
          <w:sz w:val="22"/>
        </w:rPr>
      </w:pPr>
      <w:r>
        <w:rPr>
          <w:rFonts w:cs="Century Schoolbook" w:ascii="Century Schoolbook" w:hAnsi="Century Schoolbook"/>
          <w:sz w:val="22"/>
        </w:rPr>
        <w:t>SECTION</w:t>
        <w:tab/>
        <w:tab/>
        <w:t xml:space="preserve">Page No. </w:t>
      </w:r>
    </w:p>
    <w:p>
      <w:pPr>
        <w:pStyle w:val="Heading"/>
        <w:tabs>
          <w:tab w:val="clear" w:pos="720"/>
          <w:tab w:val="left" w:pos="1350" w:leader="none"/>
          <w:tab w:val="left" w:pos="7560" w:leader="none"/>
        </w:tabs>
        <w:ind w:end="-360"/>
        <w:jc w:val="start"/>
        <w:rPr>
          <w:rFonts w:ascii="Century Schoolbook" w:hAnsi="Century Schoolbook" w:cs="Century Schoolbook"/>
          <w:sz w:val="22"/>
        </w:rPr>
      </w:pPr>
      <w:r>
        <w:rPr>
          <w:rFonts w:cs="Century Schoolbook" w:ascii="Century Schoolbook" w:hAnsi="Century Schoolbook"/>
          <w:sz w:val="22"/>
        </w:rPr>
      </w:r>
    </w:p>
    <w:p>
      <w:pPr>
        <w:pStyle w:val="Heading"/>
        <w:numPr>
          <w:ilvl w:val="0"/>
          <w:numId w:val="14"/>
        </w:numPr>
        <w:tabs>
          <w:tab w:val="clear" w:pos="720"/>
          <w:tab w:val="left" w:pos="0" w:leader="none"/>
        </w:tabs>
        <w:jc w:val="start"/>
        <w:rPr>
          <w:rFonts w:ascii="Century Schoolbook" w:hAnsi="Century Schoolbook" w:cs="Century Schoolbook"/>
          <w:sz w:val="22"/>
        </w:rPr>
      </w:pPr>
      <w:r>
        <w:rPr>
          <w:rFonts w:cs="Century Schoolbook" w:ascii="Century Schoolbook" w:hAnsi="Century Schoolbook"/>
          <w:sz w:val="22"/>
        </w:rPr>
        <w:t xml:space="preserve">Commonly Used Acronyms </w:t>
      </w:r>
    </w:p>
    <w:p>
      <w:pPr>
        <w:pStyle w:val="Heading"/>
        <w:tabs>
          <w:tab w:val="clear" w:pos="720"/>
          <w:tab w:val="left" w:pos="0" w:leader="none"/>
        </w:tabs>
        <w:jc w:val="start"/>
        <w:rPr>
          <w:rFonts w:ascii="Century Schoolbook" w:hAnsi="Century Schoolbook" w:cs="Century Schoolbook"/>
          <w:sz w:val="22"/>
        </w:rPr>
      </w:pPr>
      <w:r>
        <w:rPr>
          <w:rFonts w:cs="Century Schoolbook" w:ascii="Century Schoolbook" w:hAnsi="Century Schoolbook"/>
          <w:sz w:val="22"/>
        </w:rPr>
      </w:r>
    </w:p>
    <w:p>
      <w:pPr>
        <w:pStyle w:val="Heading"/>
        <w:numPr>
          <w:ilvl w:val="0"/>
          <w:numId w:val="14"/>
        </w:numPr>
        <w:tabs>
          <w:tab w:val="clear" w:pos="720"/>
          <w:tab w:val="left" w:pos="0" w:leader="none"/>
        </w:tabs>
        <w:spacing w:lineRule="auto" w:line="480"/>
        <w:jc w:val="start"/>
        <w:rPr>
          <w:rFonts w:ascii="Century Schoolbook" w:hAnsi="Century Schoolbook" w:cs="Century Schoolbook"/>
          <w:sz w:val="22"/>
        </w:rPr>
      </w:pPr>
      <w:r>
        <w:rPr>
          <w:rFonts w:cs="Century Schoolbook" w:ascii="Century Schoolbook" w:hAnsi="Century Schoolbook"/>
          <w:sz w:val="22"/>
        </w:rPr>
        <w:t xml:space="preserve">Scheduling Procedures </w:t>
      </w:r>
    </w:p>
    <w:p>
      <w:pPr>
        <w:pStyle w:val="Heading"/>
        <w:tabs>
          <w:tab w:val="clear" w:pos="720"/>
          <w:tab w:val="left" w:pos="0" w:leader="none"/>
        </w:tabs>
        <w:ind w:start="720" w:end="0"/>
        <w:jc w:val="start"/>
        <w:rPr>
          <w:rFonts w:ascii="Century Schoolbook" w:hAnsi="Century Schoolbook" w:cs="Century Schoolbook"/>
          <w:sz w:val="22"/>
        </w:rPr>
      </w:pPr>
      <w:r>
        <w:rPr>
          <w:rFonts w:cs="Century Schoolbook" w:ascii="Century Schoolbook" w:hAnsi="Century Schoolbook"/>
          <w:sz w:val="22"/>
        </w:rPr>
        <w:t>A.</w:t>
        <w:tab/>
        <w:t>General Terms</w:t>
      </w:r>
    </w:p>
    <w:p>
      <w:pPr>
        <w:pStyle w:val="Normal"/>
        <w:ind w:firstLine="720" w:end="0"/>
        <w:rPr>
          <w:b/>
          <w:sz w:val="22"/>
        </w:rPr>
      </w:pPr>
      <w:r>
        <w:rPr>
          <w:b/>
          <w:sz w:val="22"/>
        </w:rPr>
        <w:t>B.</w:t>
        <w:tab/>
        <w:t>Specific Transmission Services</w:t>
      </w:r>
    </w:p>
    <w:p>
      <w:pPr>
        <w:pStyle w:val="Normal"/>
        <w:ind w:firstLine="720" w:start="720" w:end="0"/>
        <w:rPr>
          <w:b/>
          <w:sz w:val="22"/>
        </w:rPr>
      </w:pPr>
      <w:r>
        <w:rPr>
          <w:b/>
          <w:sz w:val="22"/>
        </w:rPr>
      </w:r>
    </w:p>
    <w:p>
      <w:pPr>
        <w:pStyle w:val="Normal"/>
        <w:ind w:firstLine="720" w:start="720" w:end="0"/>
        <w:rPr>
          <w:b/>
          <w:sz w:val="22"/>
        </w:rPr>
      </w:pPr>
      <w:r>
        <w:rPr>
          <w:b/>
          <w:sz w:val="22"/>
        </w:rPr>
        <w:t>1.1</w:t>
        <w:tab/>
        <w:t xml:space="preserve">Firm Point-to-Point (PTP) Transmission Service </w:t>
      </w:r>
    </w:p>
    <w:p>
      <w:pPr>
        <w:pStyle w:val="Normal"/>
        <w:numPr>
          <w:ilvl w:val="1"/>
          <w:numId w:val="13"/>
        </w:numPr>
        <w:rPr>
          <w:b/>
          <w:sz w:val="22"/>
        </w:rPr>
      </w:pPr>
      <w:r>
        <w:rPr>
          <w:b/>
          <w:sz w:val="22"/>
        </w:rPr>
        <w:t>Non-Firm Point-to-Point (PTP) Transmission Service</w:t>
      </w:r>
    </w:p>
    <w:p>
      <w:pPr>
        <w:pStyle w:val="Normal"/>
        <w:ind w:firstLine="720" w:start="720" w:end="0"/>
        <w:rPr>
          <w:b/>
          <w:sz w:val="22"/>
        </w:rPr>
      </w:pPr>
      <w:r>
        <w:rPr>
          <w:b/>
          <w:sz w:val="22"/>
        </w:rPr>
        <w:t>1.3</w:t>
        <w:tab/>
        <w:t>Network Integration (NT) Transmission Service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2"/>
        </w:rPr>
      </w:pPr>
      <w:r>
        <w:rPr>
          <w:b/>
          <w:sz w:val="22"/>
        </w:rPr>
        <w:tab/>
        <w:t>Table A - Reservation Timing Requirements</w:t>
      </w:r>
    </w:p>
    <w:p>
      <w:pPr>
        <w:pStyle w:val="Heading3"/>
        <w:tabs>
          <w:tab w:val="clear" w:pos="360"/>
          <w:tab w:val="clear" w:pos="1080"/>
          <w:tab w:val="left" w:pos="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end="0"/>
        <w:jc w:val="start"/>
        <w:rPr>
          <w:rFonts w:ascii="Century Schoolbook" w:hAnsi="Century Schoolbook" w:cs="Century Schoolbook"/>
          <w:b/>
          <w:sz w:val="22"/>
        </w:rPr>
      </w:pPr>
      <w:r>
        <w:rPr>
          <w:rFonts w:cs="Century Schoolbook" w:ascii="Century Schoolbook" w:hAnsi="Century Schoolbook"/>
          <w:b/>
          <w:sz w:val="22"/>
        </w:rPr>
        <w:tab/>
        <w:t xml:space="preserve">Table B - Priorities for Competing </w:t>
      </w:r>
    </w:p>
    <w:p>
      <w:pPr>
        <w:pStyle w:val="Heading3"/>
        <w:tabs>
          <w:tab w:val="clear" w:pos="360"/>
          <w:tab w:val="clear" w:pos="1080"/>
          <w:tab w:val="left" w:pos="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end="0"/>
        <w:jc w:val="start"/>
        <w:rPr>
          <w:rFonts w:ascii="Century Schoolbook" w:hAnsi="Century Schoolbook" w:cs="Century Schoolbook"/>
          <w:b/>
          <w:sz w:val="22"/>
        </w:rPr>
      </w:pPr>
      <w:r>
        <w:rPr>
          <w:rFonts w:cs="Century Schoolbook" w:ascii="Century Schoolbook" w:hAnsi="Century Schoolbook"/>
          <w:b/>
          <w:sz w:val="22"/>
        </w:rPr>
        <w:tab/>
        <w:t xml:space="preserve">                     Reservation Requests</w:t>
      </w:r>
    </w:p>
    <w:p>
      <w:pPr>
        <w:pStyle w:val="Normal"/>
        <w:rPr>
          <w:rFonts w:ascii="Century Schoolbook" w:hAnsi="Century Schoolbook" w:cs="Century Schoolbook"/>
          <w:b/>
          <w:sz w:val="22"/>
        </w:rPr>
      </w:pPr>
      <w:r>
        <w:rPr>
          <w:rFonts w:cs="Century Schoolbook"/>
          <w:b/>
          <w:sz w:val="22"/>
        </w:rPr>
      </w:r>
    </w:p>
    <w:p>
      <w:pPr>
        <w:pStyle w:val="Heading"/>
        <w:numPr>
          <w:ilvl w:val="0"/>
          <w:numId w:val="14"/>
        </w:numPr>
        <w:spacing w:lineRule="auto" w:line="480"/>
        <w:jc w:val="start"/>
        <w:rPr>
          <w:rFonts w:ascii="Century Schoolbook" w:hAnsi="Century Schoolbook" w:cs="Century Schoolbook"/>
          <w:sz w:val="22"/>
        </w:rPr>
      </w:pPr>
      <w:r>
        <w:rPr>
          <w:rFonts w:cs="Century Schoolbook" w:ascii="Century Schoolbook" w:hAnsi="Century Schoolbook"/>
          <w:sz w:val="22"/>
        </w:rPr>
        <w:t>Remote Resources and Remote Loads</w:t>
      </w:r>
    </w:p>
    <w:p>
      <w:pPr>
        <w:pStyle w:val="Heading"/>
        <w:numPr>
          <w:ilvl w:val="0"/>
          <w:numId w:val="14"/>
        </w:numPr>
        <w:spacing w:lineRule="auto" w:line="480"/>
        <w:jc w:val="start"/>
        <w:rPr>
          <w:rFonts w:ascii="Century Schoolbook" w:hAnsi="Century Schoolbook" w:cs="Century Schoolbook"/>
          <w:sz w:val="22"/>
        </w:rPr>
      </w:pPr>
      <w:r>
        <w:rPr>
          <w:rFonts w:cs="Century Schoolbook" w:ascii="Century Schoolbook" w:hAnsi="Century Schoolbook"/>
          <w:sz w:val="22"/>
        </w:rPr>
        <w:t>Sheltering Basics</w:t>
      </w:r>
    </w:p>
    <w:p>
      <w:pPr>
        <w:pStyle w:val="Heading"/>
        <w:spacing w:lineRule="auto" w:line="480"/>
        <w:jc w:val="start"/>
        <w:rPr>
          <w:rFonts w:ascii="Century Schoolbook" w:hAnsi="Century Schoolbook" w:cs="Century Schoolbook"/>
          <w:sz w:val="22"/>
        </w:rPr>
      </w:pPr>
      <w:r>
        <w:rPr>
          <w:rFonts w:cs="Century Schoolbook" w:ascii="Century Schoolbook" w:hAnsi="Century Schoolbook"/>
          <w:sz w:val="22"/>
        </w:rPr>
        <w:t>V.</w:t>
        <w:tab/>
        <w:t>Redispatch and Curtailment Procedures</w:t>
      </w:r>
    </w:p>
    <w:p>
      <w:pPr>
        <w:pStyle w:val="Heading"/>
        <w:spacing w:lineRule="auto" w:line="480"/>
        <w:jc w:val="start"/>
        <w:rPr>
          <w:rFonts w:ascii="Century Schoolbook" w:hAnsi="Century Schoolbook" w:cs="Century Schoolbook"/>
          <w:sz w:val="22"/>
        </w:rPr>
      </w:pPr>
      <w:r>
        <w:rPr>
          <w:rFonts w:cs="Century Schoolbook" w:ascii="Century Schoolbook" w:hAnsi="Century Schoolbook"/>
          <w:sz w:val="22"/>
        </w:rPr>
        <w:t>VI.</w:t>
        <w:tab/>
        <w:t xml:space="preserve">Available Transfer Capability Methodology </w:t>
      </w:r>
    </w:p>
    <w:p>
      <w:pPr>
        <w:pStyle w:val="Normal"/>
        <w:tabs>
          <w:tab w:val="clear" w:pos="720"/>
          <w:tab w:val="left" w:pos="0" w:leader="none"/>
        </w:tabs>
        <w:jc w:val="center"/>
        <w:rPr>
          <w:b/>
          <w:sz w:val="22"/>
        </w:rPr>
      </w:pPr>
      <w:r>
        <w:rPr>
          <w:b/>
          <w:sz w:val="22"/>
        </w:rPr>
        <w:t>VII.</w:t>
        <w:tab/>
        <w:t>Customer Load and Resource Forecast</w:t>
      </w:r>
      <w:r>
        <w:br w:type="page"/>
      </w:r>
    </w:p>
    <w:p>
      <w:pPr>
        <w:pStyle w:val="Normal"/>
        <w:tabs>
          <w:tab w:val="clear" w:pos="720"/>
          <w:tab w:val="left" w:pos="0" w:leader="none"/>
        </w:tabs>
        <w:jc w:val="center"/>
        <w:rPr>
          <w:b/>
        </w:rPr>
      </w:pPr>
      <w:r>
        <w:rPr>
          <w:b/>
        </w:rPr>
        <w:t>SECTION II</w:t>
      </w:r>
    </w:p>
    <w:p>
      <w:pPr>
        <w:pStyle w:val="Heading"/>
        <w:rPr>
          <w:rFonts w:ascii="Century Schoolbook" w:hAnsi="Century Schoolbook" w:cs="Century Schoolbook"/>
          <w:sz w:val="24"/>
        </w:rPr>
      </w:pPr>
      <w:r>
        <w:rPr>
          <w:rFonts w:cs="Century Schoolbook" w:ascii="Century Schoolbook" w:hAnsi="Century Schoolbook"/>
          <w:sz w:val="24"/>
        </w:rPr>
        <w:t>Scheduling Procedures</w:t>
      </w:r>
    </w:p>
    <w:p>
      <w:pPr>
        <w:pStyle w:val="Header"/>
        <w:tabs>
          <w:tab w:val="clear" w:pos="4320"/>
          <w:tab w:val="clear" w:pos="8640"/>
        </w:tabs>
        <w:jc w:val="center"/>
        <w:rPr>
          <w:rFonts w:ascii="Century Schoolbook" w:hAnsi="Century Schoolbook" w:cs="Century Schoolbook"/>
          <w:sz w:val="24"/>
        </w:rPr>
      </w:pPr>
      <w:r>
        <w:rPr>
          <w:rFonts w:cs="Century Schoolbook" w:ascii="Century Schoolbook" w:hAnsi="Century Schoolbook"/>
          <w:sz w:val="24"/>
        </w:rPr>
      </w:r>
    </w:p>
    <w:p>
      <w:pPr>
        <w:pStyle w:val="Header"/>
        <w:tabs>
          <w:tab w:val="clear" w:pos="4320"/>
          <w:tab w:val="clear" w:pos="8640"/>
        </w:tabs>
        <w:rPr>
          <w:rFonts w:ascii="Century Schoolbook" w:hAnsi="Century Schoolbook" w:cs="Century Schoolbook"/>
          <w:b/>
          <w:sz w:val="24"/>
        </w:rPr>
      </w:pPr>
      <w:r>
        <w:rPr>
          <w:rFonts w:cs="Century Schoolbook" w:ascii="Century Schoolbook" w:hAnsi="Century Schoolbook"/>
          <w:b/>
          <w:sz w:val="24"/>
        </w:rPr>
        <w:t>A.</w:t>
        <w:tab/>
        <w:t>General Terms</w:t>
      </w:r>
    </w:p>
    <w:p>
      <w:pPr>
        <w:pStyle w:val="Header"/>
        <w:tabs>
          <w:tab w:val="clear" w:pos="4320"/>
          <w:tab w:val="clear" w:pos="8640"/>
        </w:tabs>
        <w:jc w:val="center"/>
        <w:rPr>
          <w:rFonts w:ascii="Century Schoolbook" w:hAnsi="Century Schoolbook" w:cs="Century Schoolbook"/>
          <w:b/>
          <w:sz w:val="24"/>
        </w:rPr>
      </w:pPr>
      <w:r>
        <w:rPr>
          <w:rFonts w:cs="Century Schoolbook" w:ascii="Century Schoolbook" w:hAnsi="Century Schoolbook"/>
          <w:b/>
          <w:sz w:val="24"/>
        </w:rPr>
      </w:r>
    </w:p>
    <w:p>
      <w:pPr>
        <w:pStyle w:val="Normal"/>
        <w:numPr>
          <w:ilvl w:val="0"/>
          <w:numId w:val="11"/>
        </w:numPr>
        <w:tabs>
          <w:tab w:val="clear" w:pos="720"/>
          <w:tab w:val="left" w:pos="1440" w:leader="none"/>
        </w:tabs>
        <w:ind w:hanging="720" w:start="1440" w:end="0"/>
        <w:rPr>
          <w:sz w:val="22"/>
        </w:rPr>
      </w:pPr>
      <w:r>
        <w:rPr>
          <w:sz w:val="22"/>
        </w:rPr>
        <w:t>Applicable scheduling requirements, including transmission schedules, generation estimates/actuals, load estimates/actuals, and/or memo schedules, are to be submitted by the Transmission Customer as determined by BPAT’s Transmission Supply/Scheduling work group.  Specific requirements will depend on the transaction parties and transmission type.  The scheduling requirements apply to all Transmission Customers that hold one or more transmission agreement including, but not limited to, Point-to-Point (PTP), Network (NT), Formula Power Transmission (FPT), and Integration Resources (IR) agreements.</w:t>
      </w:r>
    </w:p>
    <w:p>
      <w:pPr>
        <w:pStyle w:val="Normal"/>
        <w:ind w:hanging="720" w:start="1440" w:end="0"/>
        <w:rPr>
          <w:sz w:val="22"/>
        </w:rPr>
      </w:pPr>
      <w:r>
        <w:rPr>
          <w:sz w:val="22"/>
        </w:rPr>
      </w:r>
    </w:p>
    <w:p>
      <w:pPr>
        <w:pStyle w:val="Normal"/>
        <w:numPr>
          <w:ilvl w:val="0"/>
          <w:numId w:val="11"/>
        </w:numPr>
        <w:tabs>
          <w:tab w:val="clear" w:pos="720"/>
          <w:tab w:val="left" w:pos="1440" w:leader="none"/>
        </w:tabs>
        <w:ind w:hanging="720" w:start="1440" w:end="0"/>
        <w:rPr>
          <w:sz w:val="22"/>
        </w:rPr>
      </w:pPr>
      <w:r>
        <w:rPr>
          <w:sz w:val="22"/>
        </w:rPr>
        <w:t>Appropriate North American Electric Reliability Council (NERC) Electronic Tagging (E-Tagging or E-Tag) must be submitted for all schedules unless otherwise mutually agreed upon between BPAT and the party responsible for submission of the E-Tag.  Unless otherwise mutually agreed, the party responsible for submission of the E-Tag is the Load Purchasing-Selling Entity (PSE).</w:t>
      </w:r>
    </w:p>
    <w:p>
      <w:pPr>
        <w:pStyle w:val="Normal"/>
        <w:ind w:hanging="720" w:start="1440" w:end="0"/>
        <w:rPr>
          <w:sz w:val="22"/>
        </w:rPr>
      </w:pPr>
      <w:r>
        <w:rPr>
          <w:sz w:val="22"/>
        </w:rPr>
      </w:r>
    </w:p>
    <w:p>
      <w:pPr>
        <w:pStyle w:val="Normal"/>
        <w:numPr>
          <w:ilvl w:val="0"/>
          <w:numId w:val="11"/>
        </w:numPr>
        <w:tabs>
          <w:tab w:val="clear" w:pos="720"/>
        </w:tabs>
        <w:ind w:hanging="720" w:start="1440" w:end="0"/>
        <w:rPr>
          <w:sz w:val="22"/>
        </w:rPr>
      </w:pPr>
      <w:r>
        <w:rPr>
          <w:sz w:val="22"/>
        </w:rPr>
        <w:t xml:space="preserve">All transmission schedules submitted by the Transmission Contract Holder (TCH) must include a Delivering Party and a Receiving Party.  The Delivering Party can be a Control Area, system, remote resource, or zone.  The Receiving Party can be a Control Area, system, remote load, or zone.  Zones are geographical areas made up of several points of interconnection where any delivery or receipt into or out of the zone affects a constrained path.  As zones are identified they will be posted on BPAT’s Open Same-Time Information System (OASIS).  </w:t>
      </w:r>
    </w:p>
    <w:p>
      <w:pPr>
        <w:pStyle w:val="Normal"/>
        <w:ind w:hanging="720" w:start="1440" w:end="0"/>
        <w:rPr>
          <w:sz w:val="22"/>
        </w:rPr>
      </w:pPr>
      <w:r>
        <w:rPr>
          <w:sz w:val="22"/>
        </w:rPr>
      </w:r>
    </w:p>
    <w:p>
      <w:pPr>
        <w:pStyle w:val="BodyText"/>
        <w:numPr>
          <w:ilvl w:val="0"/>
          <w:numId w:val="11"/>
        </w:numPr>
        <w:tabs>
          <w:tab w:val="clear" w:pos="720"/>
          <w:tab w:val="left" w:pos="1440" w:leader="none"/>
        </w:tabs>
        <w:ind w:hanging="720" w:start="1440" w:end="0"/>
        <w:rPr>
          <w:rFonts w:ascii="Century Schoolbook" w:hAnsi="Century Schoolbook" w:cs="Century Schoolbook"/>
          <w:sz w:val="22"/>
        </w:rPr>
      </w:pPr>
      <w:r>
        <w:rPr>
          <w:rFonts w:cs="Century Schoolbook" w:ascii="Century Schoolbook" w:hAnsi="Century Schoolbook"/>
          <w:sz w:val="22"/>
        </w:rPr>
        <w:t>The Transmission Customer may identify a remote resource or a remote load as part of its system.  (See BPAT's Business Practices, Section III, Remote Resources and Remote Loads.)</w:t>
      </w:r>
    </w:p>
    <w:p>
      <w:pPr>
        <w:pStyle w:val="BodyText"/>
        <w:ind w:hanging="720" w:start="720" w:end="0"/>
        <w:rPr>
          <w:rFonts w:ascii="Century Schoolbook" w:hAnsi="Century Schoolbook" w:cs="Century Schoolbook"/>
          <w:sz w:val="22"/>
        </w:rPr>
      </w:pPr>
      <w:r>
        <w:rPr>
          <w:rFonts w:cs="Century Schoolbook" w:ascii="Century Schoolbook" w:hAnsi="Century Schoolbook"/>
          <w:sz w:val="22"/>
        </w:rPr>
      </w:r>
    </w:p>
    <w:p>
      <w:pPr>
        <w:pStyle w:val="Normal"/>
        <w:numPr>
          <w:ilvl w:val="0"/>
          <w:numId w:val="11"/>
        </w:numPr>
        <w:tabs>
          <w:tab w:val="clear" w:pos="720"/>
          <w:tab w:val="left" w:pos="1440" w:leader="none"/>
        </w:tabs>
        <w:ind w:hanging="720" w:start="1440" w:end="0"/>
        <w:rPr>
          <w:sz w:val="22"/>
        </w:rPr>
      </w:pPr>
      <w:r>
        <w:rPr>
          <w:sz w:val="22"/>
        </w:rPr>
        <w:t>Real-time schedulers will make best efforts to approve use by a Transmission Customer of its unused firm Reserved Capacity when requested by the Transmission Customer.  The request by the Transmission Customer may be denied if there is not enough time to process the request on real-time.</w:t>
      </w:r>
    </w:p>
    <w:p>
      <w:pPr>
        <w:pStyle w:val="Normal"/>
        <w:ind w:hanging="720" w:start="1440" w:end="0"/>
        <w:rPr>
          <w:sz w:val="22"/>
        </w:rPr>
      </w:pPr>
      <w:r>
        <w:rPr>
          <w:sz w:val="22"/>
        </w:rPr>
      </w:r>
    </w:p>
    <w:p>
      <w:pPr>
        <w:pStyle w:val="Normal"/>
        <w:numPr>
          <w:ilvl w:val="0"/>
          <w:numId w:val="11"/>
        </w:numPr>
        <w:tabs>
          <w:tab w:val="clear" w:pos="720"/>
          <w:tab w:val="left" w:pos="1440" w:leader="none"/>
        </w:tabs>
        <w:ind w:hanging="720" w:start="1440" w:end="0"/>
        <w:rPr>
          <w:sz w:val="22"/>
        </w:rPr>
      </w:pPr>
      <w:r>
        <w:rPr>
          <w:sz w:val="22"/>
        </w:rPr>
        <w:t>For transmission requests of 364 days or less, if the request can not be filled in its entirety it will be rejected.</w:t>
      </w:r>
    </w:p>
    <w:p>
      <w:pPr>
        <w:pStyle w:val="Normal"/>
        <w:ind w:hanging="720" w:start="1440" w:end="0"/>
        <w:rPr>
          <w:sz w:val="22"/>
        </w:rPr>
      </w:pPr>
      <w:r>
        <w:rPr>
          <w:sz w:val="22"/>
        </w:rPr>
      </w:r>
    </w:p>
    <w:p>
      <w:pPr>
        <w:pStyle w:val="BodyTextIndent3"/>
        <w:rPr>
          <w:i/>
          <w:i/>
        </w:rPr>
      </w:pPr>
      <w:r>
        <w:rPr/>
        <w:t>7.</w:t>
        <w:tab/>
        <w:t xml:space="preserve">The following information for transmission service is required by the Transmission Customer (or its scheduling agent) at the time a transmission request is made:  </w:t>
      </w:r>
    </w:p>
    <w:p>
      <w:pPr>
        <w:pStyle w:val="Normal"/>
        <w:rPr>
          <w:i/>
          <w:i/>
          <w:sz w:val="22"/>
        </w:rPr>
      </w:pPr>
      <w:r>
        <w:rPr>
          <w:i/>
          <w:sz w:val="22"/>
        </w:rPr>
      </w:r>
    </w:p>
    <w:p>
      <w:pPr>
        <w:pStyle w:val="Normal"/>
        <w:numPr>
          <w:ilvl w:val="0"/>
          <w:numId w:val="2"/>
        </w:numPr>
        <w:tabs>
          <w:tab w:val="clear" w:pos="720"/>
          <w:tab w:val="left" w:pos="2160" w:leader="none"/>
        </w:tabs>
        <w:ind w:hanging="720" w:start="2160" w:end="0"/>
        <w:rPr>
          <w:sz w:val="22"/>
        </w:rPr>
      </w:pPr>
      <w:r>
        <w:rPr>
          <w:sz w:val="22"/>
        </w:rPr>
        <w:t>Path, capacity in MW increments (annual amounts, as applicable), Point of Receipt (PORs), Point of Delivery (PODs).</w:t>
      </w:r>
    </w:p>
    <w:p>
      <w:pPr>
        <w:pStyle w:val="Normal"/>
        <w:ind w:hanging="720" w:start="1440" w:end="0"/>
        <w:rPr>
          <w:sz w:val="22"/>
        </w:rPr>
      </w:pPr>
      <w:r>
        <w:rPr>
          <w:sz w:val="22"/>
        </w:rPr>
      </w:r>
    </w:p>
    <w:p>
      <w:pPr>
        <w:pStyle w:val="Normal"/>
        <w:numPr>
          <w:ilvl w:val="0"/>
          <w:numId w:val="2"/>
        </w:numPr>
        <w:tabs>
          <w:tab w:val="clear" w:pos="720"/>
          <w:tab w:val="left" w:pos="2160" w:leader="none"/>
        </w:tabs>
        <w:ind w:hanging="720" w:start="2160" w:end="0"/>
        <w:rPr>
          <w:sz w:val="22"/>
        </w:rPr>
      </w:pPr>
      <w:r>
        <w:rPr>
          <w:sz w:val="22"/>
        </w:rPr>
        <w:t>Duration (start date and stop date of transmission service).</w:t>
      </w:r>
    </w:p>
    <w:p>
      <w:pPr>
        <w:pStyle w:val="Normal"/>
        <w:ind w:hanging="720" w:start="1440" w:end="0"/>
        <w:rPr>
          <w:sz w:val="22"/>
        </w:rPr>
      </w:pPr>
      <w:r>
        <w:rPr>
          <w:sz w:val="22"/>
        </w:rPr>
      </w:r>
    </w:p>
    <w:p>
      <w:pPr>
        <w:pStyle w:val="Normal"/>
        <w:numPr>
          <w:ilvl w:val="0"/>
          <w:numId w:val="2"/>
        </w:numPr>
        <w:tabs>
          <w:tab w:val="clear" w:pos="720"/>
          <w:tab w:val="left" w:pos="2160" w:leader="none"/>
        </w:tabs>
        <w:ind w:hanging="720" w:start="2160" w:end="0"/>
        <w:rPr>
          <w:sz w:val="22"/>
        </w:rPr>
      </w:pPr>
      <w:r>
        <w:rPr>
          <w:sz w:val="22"/>
        </w:rPr>
        <w:t>Sending and receiving Control Areas, systems, or isolated resource(s).</w:t>
      </w:r>
    </w:p>
    <w:p>
      <w:pPr>
        <w:pStyle w:val="Normal"/>
        <w:ind w:hanging="720" w:start="1440" w:end="0"/>
        <w:rPr>
          <w:sz w:val="22"/>
        </w:rPr>
      </w:pPr>
      <w:r>
        <w:rPr>
          <w:sz w:val="22"/>
        </w:rPr>
      </w:r>
    </w:p>
    <w:p>
      <w:pPr>
        <w:pStyle w:val="Normal"/>
        <w:numPr>
          <w:ilvl w:val="0"/>
          <w:numId w:val="5"/>
        </w:numPr>
        <w:tabs>
          <w:tab w:val="clear" w:pos="720"/>
          <w:tab w:val="left" w:pos="2160" w:leader="none"/>
        </w:tabs>
        <w:ind w:hanging="720" w:start="2160" w:end="0"/>
        <w:rPr>
          <w:sz w:val="22"/>
        </w:rPr>
      </w:pPr>
      <w:r>
        <w:rPr>
          <w:sz w:val="22"/>
        </w:rPr>
        <w:t>Transmission price as determined on the request date.</w:t>
      </w:r>
    </w:p>
    <w:p>
      <w:pPr>
        <w:pStyle w:val="Normal"/>
        <w:ind w:start="1440" w:end="0"/>
        <w:rPr>
          <w:sz w:val="22"/>
        </w:rPr>
      </w:pPr>
      <w:r>
        <w:rPr>
          <w:sz w:val="22"/>
        </w:rPr>
      </w:r>
    </w:p>
    <w:p>
      <w:pPr>
        <w:pStyle w:val="Normal"/>
        <w:numPr>
          <w:ilvl w:val="0"/>
          <w:numId w:val="5"/>
        </w:numPr>
        <w:tabs>
          <w:tab w:val="clear" w:pos="720"/>
          <w:tab w:val="left" w:pos="2160" w:leader="none"/>
          <w:tab w:val="left" w:pos="2880" w:leader="none"/>
        </w:tabs>
        <w:ind w:hanging="720" w:start="2160" w:end="0"/>
        <w:rPr>
          <w:sz w:val="22"/>
        </w:rPr>
      </w:pPr>
      <w:r>
        <w:rPr>
          <w:sz w:val="22"/>
        </w:rPr>
        <w:t>OASIS A-Reference (A-Ref) Numbers:</w:t>
      </w:r>
    </w:p>
    <w:p>
      <w:pPr>
        <w:pStyle w:val="Normal"/>
        <w:ind w:hanging="720" w:start="720" w:end="0"/>
        <w:rPr>
          <w:sz w:val="22"/>
        </w:rPr>
      </w:pPr>
      <w:r>
        <w:rPr>
          <w:sz w:val="22"/>
        </w:rPr>
      </w:r>
    </w:p>
    <w:p>
      <w:pPr>
        <w:pStyle w:val="Normal"/>
        <w:ind w:hanging="720" w:start="2880" w:end="0"/>
        <w:rPr>
          <w:sz w:val="22"/>
        </w:rPr>
      </w:pPr>
      <w:r>
        <w:rPr>
          <w:sz w:val="22"/>
        </w:rPr>
        <w:t>(i)</w:t>
        <w:tab/>
        <w:t xml:space="preserve">For an initial OASIS request for long-term firm transmission service or a new Service Agreement to enable firm and non-firm transmission service, the OASIS will assign an A-Ref number to the request.  </w:t>
      </w:r>
    </w:p>
    <w:p>
      <w:pPr>
        <w:pStyle w:val="Normal"/>
        <w:ind w:hanging="720" w:start="720" w:end="0"/>
        <w:rPr>
          <w:sz w:val="22"/>
        </w:rPr>
      </w:pPr>
      <w:r>
        <w:rPr>
          <w:sz w:val="22"/>
        </w:rPr>
      </w:r>
    </w:p>
    <w:p>
      <w:pPr>
        <w:pStyle w:val="Normal"/>
        <w:ind w:hanging="720" w:start="2880" w:end="0"/>
        <w:rPr>
          <w:sz w:val="22"/>
        </w:rPr>
      </w:pPr>
      <w:r>
        <w:rPr>
          <w:sz w:val="22"/>
        </w:rPr>
        <w:t>(ii)</w:t>
        <w:tab/>
        <w:t>The enabling Service Agreement OASIS A-Ref number must be provided in the OASIS “Sales Reference” field of the OASIS template for all short</w:t>
        <w:noBreakHyphen/>
        <w:t>term and all additional (versus initial) long-term firm transmission reservation requests made over the OASIS.</w:t>
      </w:r>
    </w:p>
    <w:p>
      <w:pPr>
        <w:pStyle w:val="Normal"/>
        <w:ind w:hanging="720" w:start="720" w:end="0"/>
        <w:rPr>
          <w:sz w:val="22"/>
        </w:rPr>
      </w:pPr>
      <w:r>
        <w:rPr>
          <w:sz w:val="22"/>
        </w:rPr>
      </w:r>
    </w:p>
    <w:p>
      <w:pPr>
        <w:pStyle w:val="Normal"/>
        <w:ind w:hanging="720" w:start="2880" w:end="0"/>
        <w:rPr>
          <w:sz w:val="22"/>
        </w:rPr>
      </w:pPr>
      <w:r>
        <w:rPr>
          <w:sz w:val="22"/>
        </w:rPr>
        <w:t>(iii)</w:t>
        <w:tab/>
        <w:t xml:space="preserve">Hourly products (hourly firm and non-firm) must include the OASIS A-Ref number in the “Contract” field of the E-Tag.  The E-Tag will be used to create the OASIS reservation for the hourly products.  The OASIS will assign the A-Ref number based on the E-Tag submittal (where the E-Tag is the request vehicle for the hourly products). </w:t>
      </w:r>
    </w:p>
    <w:p>
      <w:pPr>
        <w:pStyle w:val="Normal"/>
        <w:rPr>
          <w:sz w:val="22"/>
        </w:rPr>
      </w:pPr>
      <w:r>
        <w:rPr>
          <w:sz w:val="22"/>
        </w:rPr>
      </w:r>
    </w:p>
    <w:p>
      <w:pPr>
        <w:pStyle w:val="BodyTextIndent3"/>
        <w:rPr/>
      </w:pPr>
      <w:r>
        <w:rPr/>
        <w:t>8.</w:t>
        <w:tab/>
        <w:t xml:space="preserve">The Transmission Customer may designate only one scheduling agent who must serve as agent for all of the Transmission Customer's transmission contracts.  The Designated Agent that the Transmission Customer chooses under the Open Access Transmission Tariff (OATT) may serve as its scheduling agent.  The scheduling agent, once identified by a Transmission Customer, is responsible for all aspects of transmission scheduling.  If the Transmission Customer designates a scheduling agent, then the Transmission Customer may make arrangements for transmission only through such agent.  Failure of the scheduling agent to exercise rights and obligations under the OATT will be interpreted as a failure of the Transmission Customer.  This designation of a single scheduling agent is an election for the ensuing Fiscal Year (FY) (October through September).   The Transmission Customer may change its scheduling agent with 60 days’ written notice to BPAT, with a maximum of two changes during any FY. </w:t>
      </w:r>
    </w:p>
    <w:p>
      <w:pPr>
        <w:pStyle w:val="Normal"/>
        <w:ind w:hanging="720" w:start="720" w:end="0"/>
        <w:rPr>
          <w:sz w:val="22"/>
        </w:rPr>
      </w:pPr>
      <w:r>
        <w:rPr>
          <w:sz w:val="22"/>
        </w:rPr>
      </w:r>
    </w:p>
    <w:p>
      <w:pPr>
        <w:pStyle w:val="BodyTextIndent3"/>
        <w:rPr/>
      </w:pPr>
      <w:r>
        <w:rPr/>
        <w:t>9</w:t>
        <w:tab/>
        <w:t>The TCH must identify the Control Area(s) providing Ancillary Services or Control Area Services for the Transmission Customer’s transmission transactions following the procedures specified below.  BPAT is the default Ancillary Services or Control Area Services provider under the following circumstances:  a) the Transmission Customer does not designate an alternative provider; b) the designated provider fails to adequately perform resulting in reliability concerns; or c) the supply arrangements the TCH has made are not comparable to purchasing Ancillary Services from the Bonneville Power Administration Power Business Line (BPAP).  At the time a Transmission Customer makes its initial request for long-term Transmission Service or for an umbrella agreement for Transmission Service with BPAT, it should indicate its desire to use an alternative resource for Ancillary Services or Control Area Services.   The following procedures apply:</w:t>
      </w:r>
    </w:p>
    <w:p>
      <w:pPr>
        <w:pStyle w:val="Normal"/>
        <w:ind w:hanging="720" w:start="720" w:end="0"/>
        <w:rPr>
          <w:sz w:val="22"/>
        </w:rPr>
      </w:pPr>
      <w:r>
        <w:rPr>
          <w:sz w:val="22"/>
        </w:rPr>
      </w:r>
    </w:p>
    <w:p>
      <w:pPr>
        <w:pStyle w:val="Normal"/>
        <w:numPr>
          <w:ilvl w:val="0"/>
          <w:numId w:val="7"/>
        </w:numPr>
        <w:tabs>
          <w:tab w:val="clear" w:pos="720"/>
          <w:tab w:val="left" w:pos="2160" w:leader="none"/>
        </w:tabs>
        <w:ind w:hanging="720" w:start="2160" w:end="0"/>
        <w:rPr>
          <w:sz w:val="22"/>
        </w:rPr>
      </w:pPr>
      <w:r>
        <w:rPr>
          <w:sz w:val="22"/>
        </w:rPr>
        <w:t xml:space="preserve">For the first year of Transmission Service the Transmission Customer must designate at the time of execution of the Service Agreement its choice of Ancillary Services or Control Area Services provider.  </w:t>
      </w:r>
    </w:p>
    <w:p>
      <w:pPr>
        <w:pStyle w:val="Normal"/>
        <w:rPr>
          <w:sz w:val="22"/>
        </w:rPr>
      </w:pPr>
      <w:r>
        <w:rPr>
          <w:sz w:val="22"/>
        </w:rPr>
      </w:r>
    </w:p>
    <w:p>
      <w:pPr>
        <w:pStyle w:val="Normal"/>
        <w:numPr>
          <w:ilvl w:val="0"/>
          <w:numId w:val="7"/>
        </w:numPr>
        <w:tabs>
          <w:tab w:val="clear" w:pos="720"/>
          <w:tab w:val="left" w:pos="2160" w:leader="none"/>
        </w:tabs>
        <w:ind w:hanging="720" w:start="2160" w:end="0"/>
        <w:rPr>
          <w:sz w:val="22"/>
        </w:rPr>
      </w:pPr>
      <w:r>
        <w:rPr>
          <w:sz w:val="22"/>
        </w:rPr>
        <w:t>Thereafter, the Transmission Customer may make annual elections to obtain Ancillary Services or Control Area Services from either the Transmission Provider or a third party or to self-supply.  Such election must be made over the OASIS, or in writing, by each July 1 for the ensuing FY (October through September).  The election shall be effective at the beginning of the following FY provided the Transmission Customer and BPAT are able to implement the required equipment and system changes in a timely manner to accommodate the request.  The Transmission Customer's election shall apply to both long-term and short-term transmission service acquired under its PTP or NT Service Agreement with BPAT.</w:t>
      </w:r>
    </w:p>
    <w:p>
      <w:pPr>
        <w:pStyle w:val="Normal"/>
        <w:ind w:hanging="720" w:start="720" w:end="0"/>
        <w:rPr>
          <w:sz w:val="22"/>
        </w:rPr>
      </w:pPr>
      <w:r>
        <w:rPr>
          <w:sz w:val="22"/>
        </w:rPr>
      </w:r>
    </w:p>
    <w:p>
      <w:pPr>
        <w:pStyle w:val="BodyTextIndent3"/>
        <w:rPr/>
      </w:pPr>
      <w:r>
        <w:rPr/>
        <w:t>10.</w:t>
        <w:tab/>
        <w:t>The Transmission Customer is responsible for delivery of Real Power Losses (formerly known as Transmission Losses), which must be returned to BPAT at a 168</w:t>
        <w:noBreakHyphen/>
        <w:t>hour delay as computed by BPAT’s wheeling loss database.  The Transmission Customer may designate only one party to take responsibility for Real Power Losses associated with all of the Transmission Customer’s transmission schedules (such party must be either the sending Control Area, receiving Control Area, another Control Area, or, in the case of a marketer, the marketer’s designated Control Area).  The designation of a single loss provider is an election for the October through September time period and may be changed with 60 days’ written notice to BPAT with a maximum of two changes a year.  Such election must be made over the  OASIS, or in writing, by each July 1 for the ensuing FY (October through September).  The election shall be effective at the beginning of the ensuing FY.</w:t>
      </w:r>
    </w:p>
    <w:p>
      <w:pPr>
        <w:pStyle w:val="Normal"/>
        <w:ind w:hanging="720" w:start="720" w:end="0"/>
        <w:rPr>
          <w:sz w:val="22"/>
        </w:rPr>
      </w:pPr>
      <w:r>
        <w:rPr>
          <w:sz w:val="22"/>
        </w:rPr>
      </w:r>
    </w:p>
    <w:p>
      <w:pPr>
        <w:pStyle w:val="BodyTextIndent3"/>
        <w:rPr/>
      </w:pPr>
      <w:r>
        <w:rPr/>
        <w:t>11.</w:t>
        <w:tab/>
        <w:t xml:space="preserve">The term “conditional” means that a transmission request may be preempted consistent with the terms of the Federal Energy Regulation Commission (FERC) Order 638.  (See BPAT Business Practices, Section II, Scheduling Procedures, Tables A and B, for specific information related to “Reservation Timing Requirements” and “Priorities for Competing Reservation Requests.”) </w:t>
      </w:r>
    </w:p>
    <w:p>
      <w:pPr>
        <w:pStyle w:val="Normal"/>
        <w:ind w:hanging="720" w:start="720" w:end="0"/>
        <w:rPr>
          <w:sz w:val="22"/>
        </w:rPr>
      </w:pPr>
      <w:r>
        <w:rPr>
          <w:sz w:val="22"/>
        </w:rPr>
      </w:r>
    </w:p>
    <w:p>
      <w:pPr>
        <w:pStyle w:val="Normal"/>
        <w:ind w:start="720" w:end="0"/>
        <w:rPr>
          <w:sz w:val="22"/>
        </w:rPr>
      </w:pPr>
      <w:r>
        <w:rPr>
          <w:sz w:val="22"/>
        </w:rPr>
        <w:t xml:space="preserve">12.     Reserved firm and non-firm preemption: </w:t>
      </w:r>
    </w:p>
    <w:p>
      <w:pPr>
        <w:pStyle w:val="Normal"/>
        <w:ind w:hanging="720" w:start="720" w:end="0"/>
        <w:rPr>
          <w:sz w:val="22"/>
        </w:rPr>
      </w:pPr>
      <w:r>
        <w:rPr>
          <w:sz w:val="22"/>
        </w:rPr>
      </w:r>
    </w:p>
    <w:p>
      <w:pPr>
        <w:pStyle w:val="BodyTextIndent"/>
        <w:ind w:start="1440" w:end="0"/>
        <w:rPr>
          <w:rFonts w:ascii="Century Schoolbook" w:hAnsi="Century Schoolbook" w:cs="Century Schoolbook"/>
          <w:sz w:val="22"/>
        </w:rPr>
      </w:pPr>
      <w:r>
        <w:rPr>
          <w:rFonts w:cs="Century Schoolbook" w:ascii="Century Schoolbook" w:hAnsi="Century Schoolbook"/>
          <w:sz w:val="22"/>
        </w:rPr>
        <w:t xml:space="preserve">BPAT plans to post on its OASIS a queue that shows the status of all reservations with BPAT for each congested transmission path.  </w:t>
      </w:r>
    </w:p>
    <w:p>
      <w:pPr>
        <w:pStyle w:val="Normal"/>
        <w:ind w:hanging="720" w:start="720" w:end="0"/>
        <w:rPr>
          <w:rFonts w:ascii="Century Schoolbook" w:hAnsi="Century Schoolbook" w:cs="Century Schoolbook"/>
          <w:sz w:val="22"/>
        </w:rPr>
      </w:pPr>
      <w:r>
        <w:rPr>
          <w:rFonts w:cs="Century Schoolbook"/>
          <w:sz w:val="22"/>
        </w:rPr>
      </w:r>
    </w:p>
    <w:p>
      <w:pPr>
        <w:pStyle w:val="Normal"/>
        <w:ind w:hanging="720" w:start="2160" w:end="0"/>
        <w:rPr>
          <w:sz w:val="22"/>
        </w:rPr>
      </w:pPr>
      <w:r>
        <w:rPr>
          <w:sz w:val="22"/>
        </w:rPr>
        <w:t>(a)</w:t>
        <w:tab/>
        <w:t>Congestion management of firm and non-firm transmission requests is subject to BPAT's Business Practices, Section V, Redispatch and Curtailment Procedures.</w:t>
      </w:r>
    </w:p>
    <w:p>
      <w:pPr>
        <w:pStyle w:val="Normal"/>
        <w:ind w:hanging="720" w:start="1440" w:end="0"/>
        <w:rPr>
          <w:sz w:val="22"/>
        </w:rPr>
      </w:pPr>
      <w:r>
        <w:rPr>
          <w:rFonts w:eastAsia="Century Schoolbook"/>
          <w:sz w:val="22"/>
        </w:rPr>
        <w:t xml:space="preserve"> </w:t>
      </w:r>
      <w:r>
        <w:rPr>
          <w:sz w:val="22"/>
        </w:rPr>
        <w:tab/>
      </w:r>
    </w:p>
    <w:p>
      <w:pPr>
        <w:pStyle w:val="Normal"/>
        <w:ind w:hanging="720" w:start="2160" w:end="0"/>
        <w:rPr>
          <w:sz w:val="22"/>
        </w:rPr>
      </w:pPr>
      <w:r>
        <w:rPr>
          <w:sz w:val="22"/>
        </w:rPr>
        <w:t>(b)</w:t>
        <w:tab/>
        <w:t>Firm transmission requests have priority over all non-firm transmission requests at all times.</w:t>
      </w:r>
    </w:p>
    <w:p>
      <w:pPr>
        <w:pStyle w:val="Normal"/>
        <w:ind w:hanging="720" w:start="1440" w:end="0"/>
        <w:rPr>
          <w:sz w:val="22"/>
        </w:rPr>
      </w:pPr>
      <w:r>
        <w:rPr>
          <w:sz w:val="22"/>
        </w:rPr>
      </w:r>
    </w:p>
    <w:p>
      <w:pPr>
        <w:pStyle w:val="Normal"/>
        <w:ind w:hanging="720" w:start="2160" w:end="0"/>
        <w:rPr>
          <w:sz w:val="22"/>
        </w:rPr>
      </w:pPr>
      <w:r>
        <w:rPr>
          <w:sz w:val="22"/>
        </w:rPr>
        <w:t>(c)</w:t>
        <w:tab/>
        <w:t xml:space="preserve">All primary Hourly Non-Firm transmission requests on a given path have priority over secondary Hourly Non-Firm transmission requests on the same path. </w:t>
      </w:r>
    </w:p>
    <w:p>
      <w:pPr>
        <w:pStyle w:val="Normal"/>
        <w:ind w:hanging="720" w:start="1440" w:end="0"/>
        <w:rPr>
          <w:sz w:val="22"/>
        </w:rPr>
      </w:pPr>
      <w:r>
        <w:rPr>
          <w:sz w:val="22"/>
        </w:rPr>
      </w:r>
    </w:p>
    <w:p>
      <w:pPr>
        <w:pStyle w:val="Normal"/>
        <w:ind w:hanging="720" w:start="2160" w:end="0"/>
        <w:rPr/>
      </w:pPr>
      <w:r>
        <w:rPr>
          <w:sz w:val="22"/>
        </w:rPr>
        <w:t>(d)</w:t>
        <w:tab/>
        <w:t>In order to preempt a confirmed firm transmission request, the competing firm transmission</w:t>
      </w:r>
      <w:r>
        <w:rPr>
          <w:b/>
          <w:i/>
          <w:sz w:val="22"/>
        </w:rPr>
        <w:t xml:space="preserve"> </w:t>
      </w:r>
      <w:r>
        <w:rPr>
          <w:sz w:val="22"/>
        </w:rPr>
        <w:t xml:space="preserve">request must be confirmed and the first request must be conditional as shown in Section II, Table B.  </w:t>
      </w:r>
    </w:p>
    <w:p>
      <w:pPr>
        <w:pStyle w:val="Normal"/>
        <w:ind w:hanging="720" w:start="1440" w:end="0"/>
        <w:rPr>
          <w:sz w:val="22"/>
        </w:rPr>
      </w:pPr>
      <w:r>
        <w:rPr>
          <w:sz w:val="22"/>
        </w:rPr>
      </w:r>
    </w:p>
    <w:p>
      <w:pPr>
        <w:pStyle w:val="Normal"/>
        <w:ind w:hanging="720" w:start="2160" w:end="0"/>
        <w:rPr>
          <w:sz w:val="22"/>
        </w:rPr>
      </w:pPr>
      <w:r>
        <w:rPr>
          <w:sz w:val="22"/>
        </w:rPr>
        <w:t>(e)</w:t>
        <w:tab/>
        <w:t>If a Transmission Customer is being preempted and does not or can not exercise a Right of First Refusal (ROFR) there is no charge for the transmission that was preempted.</w:t>
      </w:r>
    </w:p>
    <w:p>
      <w:pPr>
        <w:pStyle w:val="Normal"/>
        <w:ind w:hanging="720" w:start="720" w:end="0"/>
        <w:rPr>
          <w:sz w:val="22"/>
        </w:rPr>
      </w:pPr>
      <w:r>
        <w:rPr>
          <w:sz w:val="22"/>
        </w:rPr>
      </w:r>
    </w:p>
    <w:p>
      <w:pPr>
        <w:pStyle w:val="Normal"/>
        <w:ind w:hanging="720" w:start="2160" w:end="0"/>
        <w:rPr>
          <w:sz w:val="22"/>
        </w:rPr>
      </w:pPr>
      <w:r>
        <w:rPr>
          <w:sz w:val="22"/>
        </w:rPr>
        <w:t>(f)</w:t>
        <w:tab/>
        <w:t>A billing adjustment will be made any time a short-term non-firm reservation is preempted.</w:t>
      </w:r>
    </w:p>
    <w:p>
      <w:pPr>
        <w:pStyle w:val="Normal"/>
        <w:ind w:hanging="720" w:start="2160" w:end="0"/>
        <w:rPr>
          <w:sz w:val="22"/>
        </w:rPr>
      </w:pPr>
      <w:r>
        <w:rPr>
          <w:sz w:val="22"/>
        </w:rPr>
      </w:r>
    </w:p>
    <w:p>
      <w:pPr>
        <w:pStyle w:val="Normal"/>
        <w:ind w:hanging="720" w:start="2160" w:end="0"/>
        <w:rPr>
          <w:sz w:val="22"/>
        </w:rPr>
      </w:pPr>
      <w:r>
        <w:rPr>
          <w:sz w:val="22"/>
        </w:rPr>
        <w:t>(g)</w:t>
        <w:tab/>
        <w:t>There is no secondary PORs or PODs for firm and non-firm transmission requests.</w:t>
      </w:r>
    </w:p>
    <w:p>
      <w:pPr>
        <w:pStyle w:val="Normal"/>
        <w:ind w:hanging="720" w:start="720" w:end="0"/>
        <w:rPr>
          <w:sz w:val="22"/>
        </w:rPr>
      </w:pPr>
      <w:r>
        <w:rPr>
          <w:sz w:val="22"/>
        </w:rPr>
      </w:r>
    </w:p>
    <w:p>
      <w:pPr>
        <w:pStyle w:val="BodyText"/>
        <w:tabs>
          <w:tab w:val="clear" w:pos="720"/>
          <w:tab w:val="left" w:pos="0" w:leader="none"/>
        </w:tabs>
        <w:ind w:hanging="720" w:start="1440" w:end="0"/>
        <w:rPr>
          <w:rFonts w:ascii="Century Schoolbook" w:hAnsi="Century Schoolbook" w:cs="Century Schoolbook"/>
          <w:sz w:val="22"/>
        </w:rPr>
      </w:pPr>
      <w:r>
        <w:rPr>
          <w:rFonts w:cs="Century Schoolbook" w:ascii="Century Schoolbook" w:hAnsi="Century Schoolbook"/>
          <w:sz w:val="22"/>
        </w:rPr>
        <w:t>13.</w:t>
        <w:tab/>
        <w:t>The redispatch process will be implemented such that transmission congestion is not created on other transmission paths where it did not exist prior to redispatch.</w:t>
      </w:r>
    </w:p>
    <w:p>
      <w:pPr>
        <w:pStyle w:val="BodyText"/>
        <w:tabs>
          <w:tab w:val="clear" w:pos="720"/>
          <w:tab w:val="left" w:pos="0" w:leader="none"/>
        </w:tabs>
        <w:ind w:hanging="720" w:start="720" w:end="0"/>
        <w:rPr>
          <w:rFonts w:ascii="Century Schoolbook" w:hAnsi="Century Schoolbook" w:cs="Century Schoolbook"/>
          <w:sz w:val="22"/>
        </w:rPr>
      </w:pPr>
      <w:r>
        <w:rPr>
          <w:rFonts w:cs="Century Schoolbook" w:ascii="Century Schoolbook" w:hAnsi="Century Schoolbook"/>
          <w:sz w:val="22"/>
        </w:rPr>
      </w:r>
    </w:p>
    <w:p>
      <w:pPr>
        <w:pStyle w:val="BodyTextIndent3"/>
        <w:rPr/>
      </w:pPr>
      <w:r>
        <w:rPr/>
        <w:t>14.</w:t>
        <w:tab/>
        <w:t>Questions regarding long-term transmission service should be directed to the Transmission Customer’s BPAT Account Executive.  Additional phone numbers regarding reservations, preschedule or real-time questions is located on BPAT's OASIS at the following Internet URL address:</w:t>
      </w:r>
    </w:p>
    <w:p>
      <w:pPr>
        <w:pStyle w:val="Normal"/>
        <w:ind w:hanging="720" w:start="720" w:end="0"/>
        <w:rPr>
          <w:sz w:val="22"/>
        </w:rPr>
      </w:pPr>
      <w:r>
        <w:rPr>
          <w:sz w:val="22"/>
        </w:rPr>
      </w:r>
    </w:p>
    <w:p>
      <w:pPr>
        <w:pStyle w:val="Normal"/>
        <w:ind w:start="1440" w:end="0"/>
        <w:rPr/>
      </w:pPr>
      <w:hyperlink r:id="rId4">
        <w:r>
          <w:rPr>
            <w:rStyle w:val="Hyperlink"/>
          </w:rPr>
          <w:t>http://www.transmission.bpa.gov/OASIS/BPAT/Reservations/Procedures/Reservbusinesshrs.doc</w:t>
        </w:r>
      </w:hyperlink>
      <w:r>
        <w:rPr>
          <w:sz w:val="22"/>
        </w:rPr>
        <w:t>.</w:t>
      </w:r>
    </w:p>
    <w:p>
      <w:pPr>
        <w:pStyle w:val="Normal"/>
        <w:ind w:hanging="720" w:start="720" w:end="0"/>
        <w:rPr>
          <w:sz w:val="22"/>
        </w:rPr>
      </w:pPr>
      <w:r>
        <w:rPr>
          <w:sz w:val="22"/>
        </w:rPr>
      </w:r>
    </w:p>
    <w:p>
      <w:pPr>
        <w:pStyle w:val="BodyTextIndent3"/>
        <w:rPr/>
      </w:pPr>
      <w:r>
        <w:rPr/>
        <w:t>15.</w:t>
        <w:tab/>
        <w:t>If emergencies occur, BPAT has the authority to deviate from these procedures as necessary or appropriate.  Examples of emergencies are situations in which firm loads, transmission reliability, or public or personal safety is placed in jeopardy.</w:t>
      </w:r>
    </w:p>
    <w:p>
      <w:pPr>
        <w:pStyle w:val="Heading"/>
        <w:jc w:val="start"/>
        <w:rPr>
          <w:rFonts w:ascii="Century Schoolbook" w:hAnsi="Century Schoolbook" w:cs="Century Schoolbook"/>
          <w:sz w:val="24"/>
        </w:rPr>
      </w:pPr>
      <w:r>
        <w:rPr>
          <w:rFonts w:cs="Century Schoolbook" w:ascii="Century Schoolbook" w:hAnsi="Century Schoolbook"/>
          <w:sz w:val="24"/>
        </w:rPr>
      </w:r>
    </w:p>
    <w:p>
      <w:pPr>
        <w:pStyle w:val="Heading"/>
        <w:jc w:val="start"/>
        <w:rPr/>
      </w:pPr>
      <w:r>
        <w:rPr>
          <w:rFonts w:cs="Century Schoolbook" w:ascii="Century Schoolbook" w:hAnsi="Century Schoolbook"/>
          <w:sz w:val="24"/>
        </w:rPr>
        <w:t>B.</w:t>
      </w:r>
      <w:r>
        <w:rPr>
          <w:rFonts w:cs="Century Schoolbook" w:ascii="Century Schoolbook" w:hAnsi="Century Schoolbook"/>
          <w:b w:val="false"/>
          <w:sz w:val="22"/>
        </w:rPr>
        <w:tab/>
      </w:r>
      <w:r>
        <w:rPr>
          <w:rFonts w:cs="Century Schoolbook" w:ascii="Century Schoolbook" w:hAnsi="Century Schoolbook"/>
          <w:sz w:val="24"/>
        </w:rPr>
        <w:t>Specific Transmission Services</w:t>
      </w:r>
    </w:p>
    <w:p>
      <w:pPr>
        <w:pStyle w:val="Heading"/>
        <w:rPr>
          <w:rFonts w:ascii="Century Schoolbook" w:hAnsi="Century Schoolbook" w:cs="Century Schoolbook"/>
          <w:sz w:val="22"/>
        </w:rPr>
      </w:pPr>
      <w:r>
        <w:rPr>
          <w:rFonts w:cs="Century Schoolbook" w:ascii="Century Schoolbook" w:hAnsi="Century Schoolbook"/>
          <w:sz w:val="22"/>
        </w:rPr>
      </w:r>
    </w:p>
    <w:p>
      <w:pPr>
        <w:pStyle w:val="Heading"/>
        <w:jc w:val="start"/>
        <w:rPr>
          <w:rFonts w:ascii="Century Schoolbook" w:hAnsi="Century Schoolbook" w:cs="Century Schoolbook"/>
          <w:sz w:val="22"/>
        </w:rPr>
      </w:pPr>
      <w:r>
        <w:rPr>
          <w:rFonts w:cs="Century Schoolbook" w:ascii="Century Schoolbook" w:hAnsi="Century Schoolbook"/>
          <w:sz w:val="22"/>
        </w:rPr>
        <w:t>1.1</w:t>
        <w:tab/>
        <w:t>Firm PTP Transmission Service</w:t>
      </w:r>
    </w:p>
    <w:p>
      <w:pPr>
        <w:pStyle w:val="Normal"/>
        <w:rPr>
          <w:rFonts w:ascii="Century Schoolbook" w:hAnsi="Century Schoolbook" w:cs="Century Schoolbook"/>
          <w:b/>
          <w:sz w:val="22"/>
        </w:rPr>
      </w:pPr>
      <w:r>
        <w:rPr>
          <w:rFonts w:cs="Century Schoolbook"/>
          <w:b/>
          <w:sz w:val="22"/>
        </w:rPr>
      </w:r>
    </w:p>
    <w:p>
      <w:pPr>
        <w:pStyle w:val="Normal"/>
        <w:tabs>
          <w:tab w:val="left" w:pos="720" w:leader="none"/>
        </w:tabs>
        <w:ind w:hanging="720" w:start="720" w:end="0"/>
        <w:rPr>
          <w:b/>
          <w:sz w:val="22"/>
        </w:rPr>
      </w:pPr>
      <w:r>
        <w:rPr>
          <w:b/>
          <w:sz w:val="22"/>
        </w:rPr>
        <w:t>1.1.1</w:t>
        <w:tab/>
        <w:t>PTP Firm Terms</w:t>
      </w:r>
    </w:p>
    <w:p>
      <w:pPr>
        <w:pStyle w:val="Normal"/>
        <w:ind w:hanging="720" w:start="720" w:end="0"/>
        <w:rPr>
          <w:b/>
          <w:sz w:val="22"/>
        </w:rPr>
      </w:pPr>
      <w:r>
        <w:rPr>
          <w:b/>
          <w:sz w:val="22"/>
        </w:rPr>
      </w:r>
    </w:p>
    <w:p>
      <w:pPr>
        <w:pStyle w:val="Normal"/>
        <w:ind w:hanging="720" w:start="1440" w:end="0"/>
        <w:rPr/>
      </w:pPr>
      <w:r>
        <w:rPr>
          <w:sz w:val="22"/>
        </w:rPr>
        <w:t>(a)</w:t>
        <w:tab/>
        <w:t>The PTP Transmission Service Agreement (PTP Service Agreement)</w:t>
      </w:r>
      <w:r>
        <w:rPr>
          <w:b/>
          <w:sz w:val="22"/>
        </w:rPr>
        <w:t xml:space="preserve"> </w:t>
      </w:r>
      <w:r>
        <w:rPr>
          <w:sz w:val="22"/>
        </w:rPr>
        <w:t>enables the Transmission Customer to do business with BPAT and specifies the terms and conditions under which business will be conducted.  If the Transmission Customer does not have an</w:t>
      </w:r>
      <w:r>
        <w:rPr>
          <w:b/>
          <w:sz w:val="22"/>
        </w:rPr>
        <w:t xml:space="preserve"> </w:t>
      </w:r>
      <w:r>
        <w:rPr>
          <w:sz w:val="22"/>
        </w:rPr>
        <w:t>executed PTP Service Agreement, the following procedures apply:</w:t>
      </w:r>
    </w:p>
    <w:p>
      <w:pPr>
        <w:pStyle w:val="Normal"/>
        <w:ind w:hanging="720" w:start="1440" w:end="0"/>
        <w:rPr>
          <w:sz w:val="22"/>
        </w:rPr>
      </w:pPr>
      <w:r>
        <w:rPr>
          <w:sz w:val="22"/>
        </w:rPr>
      </w:r>
    </w:p>
    <w:p>
      <w:pPr>
        <w:pStyle w:val="Normal"/>
        <w:ind w:hanging="634" w:start="2074" w:end="0"/>
        <w:rPr>
          <w:sz w:val="22"/>
        </w:rPr>
      </w:pPr>
      <w:r>
        <w:rPr>
          <w:sz w:val="22"/>
        </w:rPr>
        <w:t>(i)</w:t>
        <w:tab/>
        <w:t xml:space="preserve">Upon receipt by the Transmission Provider of the initial transmission request for Long-Term Firm, Flexible Short-Term Firm, and/or Hourly Firm PTP Transmission Service by the Transmission Customer over the OASIS, and acceptance of the transmission request by the Transmission Provider, the Transmission Provider will send the Transmission Customer a PTP Service Agreement.  </w:t>
      </w:r>
    </w:p>
    <w:p>
      <w:pPr>
        <w:pStyle w:val="Normal"/>
        <w:ind w:hanging="634" w:start="2074" w:end="0"/>
        <w:rPr>
          <w:sz w:val="22"/>
        </w:rPr>
      </w:pPr>
      <w:r>
        <w:rPr>
          <w:sz w:val="22"/>
        </w:rPr>
      </w:r>
    </w:p>
    <w:p>
      <w:pPr>
        <w:pStyle w:val="Normal"/>
        <w:numPr>
          <w:ilvl w:val="0"/>
          <w:numId w:val="6"/>
        </w:numPr>
        <w:rPr>
          <w:sz w:val="22"/>
        </w:rPr>
      </w:pPr>
      <w:r>
        <w:rPr>
          <w:sz w:val="22"/>
        </w:rPr>
        <w:t>Upon receipt by the Transmission Provider of an executed PTP Service Agreement, the Transmission Customer may reserve firm Transmission Service over the OASIS.</w:t>
      </w:r>
      <w:r>
        <w:rPr>
          <w:b/>
          <w:sz w:val="22"/>
        </w:rPr>
        <w:t xml:space="preserve">  </w:t>
      </w:r>
      <w:r>
        <w:rPr>
          <w:sz w:val="22"/>
        </w:rPr>
        <w:t>The transmission request</w:t>
      </w:r>
      <w:r>
        <w:rPr>
          <w:b/>
          <w:sz w:val="22"/>
        </w:rPr>
        <w:t xml:space="preserve"> </w:t>
      </w:r>
      <w:r>
        <w:rPr>
          <w:sz w:val="22"/>
        </w:rPr>
        <w:t>shall specify the transmission product and all other required information in the BPAT OASIS template.</w:t>
      </w:r>
    </w:p>
    <w:p>
      <w:pPr>
        <w:pStyle w:val="Normal"/>
        <w:rPr>
          <w:sz w:val="22"/>
        </w:rPr>
      </w:pPr>
      <w:r>
        <w:rPr>
          <w:sz w:val="22"/>
        </w:rPr>
      </w:r>
    </w:p>
    <w:p>
      <w:pPr>
        <w:pStyle w:val="Normal"/>
        <w:ind w:hanging="720" w:start="1440" w:end="0"/>
        <w:rPr/>
      </w:pPr>
      <w:r>
        <w:rPr>
          <w:sz w:val="22"/>
        </w:rPr>
        <w:t>(b)</w:t>
        <w:tab/>
      </w:r>
      <w:r>
        <w:rPr>
          <w:b/>
          <w:sz w:val="22"/>
        </w:rPr>
        <w:t xml:space="preserve">Long-Term Firm Transmission </w:t>
      </w:r>
      <w:r>
        <w:rPr>
          <w:sz w:val="22"/>
        </w:rPr>
        <w:t xml:space="preserve">is reserved Transmission Service and must be requested as a flat demand for a period equal to or greater than one year in increments of one year.  Rollover rights apply only to Long-Term PTP Transmission Service. </w:t>
      </w:r>
    </w:p>
    <w:p>
      <w:pPr>
        <w:pStyle w:val="Normal"/>
        <w:ind w:hanging="720" w:start="1440" w:end="0"/>
        <w:rPr>
          <w:sz w:val="22"/>
        </w:rPr>
      </w:pPr>
      <w:r>
        <w:rPr>
          <w:sz w:val="22"/>
        </w:rPr>
      </w:r>
    </w:p>
    <w:p>
      <w:pPr>
        <w:pStyle w:val="Normal"/>
        <w:ind w:hanging="720" w:start="1440" w:end="0"/>
        <w:rPr/>
      </w:pPr>
      <w:r>
        <w:rPr>
          <w:sz w:val="22"/>
        </w:rPr>
        <w:t>(c)</w:t>
        <w:tab/>
      </w:r>
      <w:r>
        <w:rPr>
          <w:b/>
          <w:sz w:val="22"/>
        </w:rPr>
        <w:t>Flexible Short-Term Firm</w:t>
      </w:r>
      <w:r>
        <w:rPr>
          <w:sz w:val="22"/>
        </w:rPr>
        <w:t xml:space="preserve"> </w:t>
      </w:r>
      <w:r>
        <w:rPr>
          <w:b/>
          <w:sz w:val="22"/>
        </w:rPr>
        <w:t>Transmission</w:t>
      </w:r>
      <w:r>
        <w:rPr>
          <w:sz w:val="22"/>
        </w:rPr>
        <w:t xml:space="preserve"> is reserved Transmission Service and can be requested as follows:</w:t>
      </w:r>
    </w:p>
    <w:p>
      <w:pPr>
        <w:pStyle w:val="BodyTextIndent2"/>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BodyTextIndent2"/>
        <w:spacing w:lineRule="auto" w:line="240"/>
        <w:ind w:hanging="720" w:start="2160" w:end="0"/>
        <w:rPr/>
      </w:pPr>
      <w:r>
        <w:rPr>
          <w:rFonts w:cs="Century Schoolbook" w:ascii="Century Schoolbook" w:hAnsi="Century Schoolbook"/>
          <w:sz w:val="22"/>
        </w:rPr>
        <w:t>(i)</w:t>
        <w:tab/>
      </w:r>
      <w:r>
        <w:rPr>
          <w:rFonts w:cs="Century Schoolbook" w:ascii="Century Schoolbook" w:hAnsi="Century Schoolbook"/>
          <w:b/>
          <w:sz w:val="22"/>
        </w:rPr>
        <w:t>Flexible Monthly Firm</w:t>
      </w:r>
      <w:r>
        <w:rPr>
          <w:rFonts w:cs="Century Schoolbook" w:ascii="Century Schoolbook" w:hAnsi="Century Schoolbook"/>
          <w:sz w:val="22"/>
        </w:rPr>
        <w:t xml:space="preserve"> – Begins 0000 hours one day and ends 2400 hours another day for a duration of no less than 28 days and no more than 364 days.</w:t>
      </w:r>
    </w:p>
    <w:p>
      <w:pPr>
        <w:pStyle w:val="BodyTextIndent2"/>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BodyTextIndent2"/>
        <w:spacing w:lineRule="auto" w:line="240"/>
        <w:ind w:hanging="720" w:start="2160" w:end="0"/>
        <w:rPr/>
      </w:pPr>
      <w:r>
        <w:rPr>
          <w:rFonts w:cs="Century Schoolbook" w:ascii="Century Schoolbook" w:hAnsi="Century Schoolbook"/>
          <w:sz w:val="22"/>
        </w:rPr>
        <w:t>(ii)</w:t>
        <w:tab/>
      </w:r>
      <w:r>
        <w:rPr>
          <w:rFonts w:cs="Century Schoolbook" w:ascii="Century Schoolbook" w:hAnsi="Century Schoolbook"/>
          <w:b/>
          <w:sz w:val="22"/>
        </w:rPr>
        <w:t xml:space="preserve">Flexible Weekly Firm </w:t>
      </w:r>
      <w:r>
        <w:rPr>
          <w:rFonts w:cs="Century Schoolbook" w:ascii="Century Schoolbook" w:hAnsi="Century Schoolbook"/>
          <w:sz w:val="22"/>
        </w:rPr>
        <w:t>– Begins 0000 hours one day and ends 2400 hours another day for a duration of no less than 7 days and no more than 27 days.</w:t>
      </w:r>
    </w:p>
    <w:p>
      <w:pPr>
        <w:pStyle w:val="BodyTextIndent2"/>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BodyTextIndent2"/>
        <w:numPr>
          <w:ilvl w:val="0"/>
          <w:numId w:val="6"/>
        </w:numPr>
        <w:spacing w:lineRule="auto" w:line="240"/>
        <w:rPr>
          <w:rFonts w:ascii="Century Schoolbook" w:hAnsi="Century Schoolbook" w:cs="Century Schoolbook"/>
          <w:sz w:val="22"/>
        </w:rPr>
      </w:pPr>
      <w:r>
        <w:rPr>
          <w:rFonts w:cs="Century Schoolbook" w:ascii="Century Schoolbook" w:hAnsi="Century Schoolbook"/>
          <w:b/>
          <w:sz w:val="22"/>
        </w:rPr>
        <w:t>Flexible Daily Firm</w:t>
      </w:r>
      <w:r>
        <w:rPr>
          <w:rFonts w:cs="Century Schoolbook" w:ascii="Century Schoolbook" w:hAnsi="Century Schoolbook"/>
          <w:sz w:val="22"/>
        </w:rPr>
        <w:t xml:space="preserve"> – Begins 0000 hours one day and ends 2400 hours another day for a duration of no less than one day and no more than 6 days.</w:t>
      </w:r>
    </w:p>
    <w:p>
      <w:pPr>
        <w:pStyle w:val="BodyTextIndent2"/>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BodyTextIndent2"/>
        <w:numPr>
          <w:ilvl w:val="0"/>
          <w:numId w:val="2"/>
        </w:numPr>
        <w:spacing w:lineRule="auto" w:line="240"/>
        <w:rPr>
          <w:rFonts w:ascii="Century Schoolbook" w:hAnsi="Century Schoolbook" w:cs="Century Schoolbook"/>
          <w:sz w:val="22"/>
        </w:rPr>
      </w:pPr>
      <w:r>
        <w:rPr>
          <w:rFonts w:cs="Century Schoolbook" w:ascii="Century Schoolbook" w:hAnsi="Century Schoolbook"/>
          <w:b/>
          <w:sz w:val="22"/>
        </w:rPr>
        <w:t xml:space="preserve">Hourly Firm Transmission </w:t>
      </w:r>
      <w:r>
        <w:rPr>
          <w:rFonts w:cs="Century Schoolbook" w:ascii="Century Schoolbook" w:hAnsi="Century Schoolbook"/>
          <w:sz w:val="22"/>
        </w:rPr>
        <w:t>is reserved Transmission Service and can be requested on an hourly basis during preschedule and real</w:t>
        <w:noBreakHyphen/>
        <w:t xml:space="preserve">time periods.  </w:t>
      </w:r>
    </w:p>
    <w:p>
      <w:pPr>
        <w:pStyle w:val="BodyTextIndent2"/>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Normal"/>
        <w:rPr>
          <w:b/>
          <w:sz w:val="22"/>
        </w:rPr>
      </w:pPr>
      <w:r>
        <w:rPr>
          <w:b/>
          <w:sz w:val="22"/>
        </w:rPr>
        <w:t>1.1.2</w:t>
        <w:tab/>
        <w:t>PTP Firm Transmission Request Contacts</w:t>
      </w:r>
    </w:p>
    <w:p>
      <w:pPr>
        <w:pStyle w:val="Normal"/>
        <w:tabs>
          <w:tab w:val="left" w:pos="720" w:leader="none"/>
        </w:tabs>
        <w:ind w:hanging="810" w:start="810" w:end="0"/>
        <w:rPr>
          <w:b/>
          <w:sz w:val="22"/>
        </w:rPr>
      </w:pPr>
      <w:r>
        <w:rPr>
          <w:b/>
          <w:sz w:val="22"/>
        </w:rPr>
      </w:r>
    </w:p>
    <w:p>
      <w:pPr>
        <w:pStyle w:val="Normal"/>
        <w:ind w:hanging="720" w:start="1440" w:end="0"/>
        <w:rPr>
          <w:sz w:val="22"/>
        </w:rPr>
      </w:pPr>
      <w:r>
        <w:rPr>
          <w:sz w:val="22"/>
        </w:rPr>
        <w:t>(a)</w:t>
        <w:tab/>
        <w:t>Long-Term Firm Transmission: By OASIS (if the OASIS is out of service, then by fax.  (See Section II, General Terms, Item 14.)</w:t>
      </w:r>
    </w:p>
    <w:p>
      <w:pPr>
        <w:pStyle w:val="Normal"/>
        <w:ind w:hanging="720" w:start="1440" w:end="0"/>
        <w:rPr>
          <w:sz w:val="22"/>
        </w:rPr>
      </w:pPr>
      <w:r>
        <w:rPr>
          <w:sz w:val="22"/>
        </w:rPr>
      </w:r>
    </w:p>
    <w:p>
      <w:pPr>
        <w:pStyle w:val="Normal"/>
        <w:ind w:hanging="720" w:start="1440" w:end="0"/>
        <w:rPr>
          <w:sz w:val="22"/>
        </w:rPr>
      </w:pPr>
      <w:r>
        <w:rPr>
          <w:sz w:val="22"/>
        </w:rPr>
        <w:t>(b)</w:t>
        <w:tab/>
        <w:t xml:space="preserve">Flexible Monthly, Flexible Weekly, and Flexible Daily Firm Transmission: By OASIS (if the OASIS is out of service, then by fax.  (See Section II, General Terms, Item 14.) </w:t>
      </w:r>
    </w:p>
    <w:p>
      <w:pPr>
        <w:pStyle w:val="Normal"/>
        <w:ind w:hanging="720" w:start="1440" w:end="0"/>
        <w:rPr>
          <w:sz w:val="22"/>
        </w:rPr>
      </w:pPr>
      <w:r>
        <w:rPr>
          <w:sz w:val="22"/>
        </w:rPr>
      </w:r>
    </w:p>
    <w:p>
      <w:pPr>
        <w:pStyle w:val="Normal"/>
        <w:ind w:hanging="720" w:start="1440" w:end="0"/>
        <w:rPr>
          <w:sz w:val="22"/>
        </w:rPr>
      </w:pPr>
      <w:r>
        <w:rPr>
          <w:sz w:val="22"/>
        </w:rPr>
        <w:t>(c)</w:t>
        <w:tab/>
        <w:t xml:space="preserve">Hourly Firm Transmission: By OASIS (if the OASIS is out of service, then by telephone.  (See Section II, General Terms, Item 14.) </w:t>
      </w:r>
    </w:p>
    <w:p>
      <w:pPr>
        <w:pStyle w:val="Normal"/>
        <w:tabs>
          <w:tab w:val="left" w:pos="720" w:leader="none"/>
        </w:tabs>
        <w:rPr>
          <w:b/>
          <w:sz w:val="22"/>
        </w:rPr>
      </w:pPr>
      <w:r>
        <w:rPr>
          <w:b/>
          <w:sz w:val="22"/>
        </w:rPr>
      </w:r>
    </w:p>
    <w:p>
      <w:pPr>
        <w:pStyle w:val="Normal"/>
        <w:tabs>
          <w:tab w:val="left" w:pos="720" w:leader="none"/>
        </w:tabs>
        <w:rPr>
          <w:b/>
          <w:sz w:val="22"/>
        </w:rPr>
      </w:pPr>
      <w:r>
        <w:rPr>
          <w:b/>
          <w:sz w:val="22"/>
        </w:rPr>
        <w:t>1.1.3</w:t>
        <w:tab/>
        <w:t>PTP Firm Reservation and Confirmation Guidelines</w:t>
      </w:r>
    </w:p>
    <w:p>
      <w:pPr>
        <w:pStyle w:val="BodyTextIndent2"/>
        <w:tabs>
          <w:tab w:val="clear" w:pos="720"/>
          <w:tab w:val="left" w:pos="0" w:leader="none"/>
        </w:tabs>
        <w:spacing w:lineRule="auto" w:line="240"/>
        <w:rPr>
          <w:rFonts w:ascii="Century Schoolbook" w:hAnsi="Century Schoolbook" w:cs="Century Schoolbook"/>
          <w:b/>
          <w:sz w:val="22"/>
        </w:rPr>
      </w:pPr>
      <w:r>
        <w:rPr>
          <w:rFonts w:cs="Century Schoolbook" w:ascii="Century Schoolbook" w:hAnsi="Century Schoolbook"/>
          <w:b/>
          <w:sz w:val="22"/>
        </w:rPr>
      </w:r>
    </w:p>
    <w:p>
      <w:pPr>
        <w:pStyle w:val="BodyTextIndent2"/>
        <w:tabs>
          <w:tab w:val="clear" w:pos="720"/>
          <w:tab w:val="left" w:pos="0" w:leader="none"/>
        </w:tabs>
        <w:spacing w:lineRule="auto" w:line="240"/>
        <w:rPr>
          <w:rFonts w:ascii="Century Schoolbook" w:hAnsi="Century Schoolbook" w:cs="Century Schoolbook"/>
          <w:sz w:val="22"/>
        </w:rPr>
      </w:pPr>
      <w:r>
        <w:rPr>
          <w:rFonts w:cs="Century Schoolbook" w:ascii="Century Schoolbook" w:hAnsi="Century Schoolbook"/>
          <w:sz w:val="22"/>
        </w:rPr>
        <w:t>Long-term firm and longer duration short-term firm request windows open before shorter duration request windows.  If the Transmission Customer’s request is not pre-confirmed BPAT will implement a 3</w:t>
        <w:noBreakHyphen/>
        <w:t>step confirmation process as follows:</w:t>
      </w:r>
    </w:p>
    <w:p>
      <w:pPr>
        <w:pStyle w:val="BodyTextIndent2"/>
        <w:tabs>
          <w:tab w:val="clear" w:pos="720"/>
          <w:tab w:val="left" w:pos="0" w:leader="none"/>
        </w:tabs>
        <w:spacing w:lineRule="auto" w:line="240"/>
        <w:rPr>
          <w:rFonts w:ascii="Century Schoolbook" w:hAnsi="Century Schoolbook" w:cs="Century Schoolbook"/>
          <w:sz w:val="22"/>
        </w:rPr>
      </w:pPr>
      <w:r>
        <w:rPr>
          <w:rFonts w:cs="Century Schoolbook" w:ascii="Century Schoolbook" w:hAnsi="Century Schoolbook"/>
          <w:sz w:val="22"/>
        </w:rPr>
      </w:r>
    </w:p>
    <w:p>
      <w:pPr>
        <w:pStyle w:val="BodyTextIndent2"/>
        <w:numPr>
          <w:ilvl w:val="0"/>
          <w:numId w:val="4"/>
        </w:numPr>
        <w:tabs>
          <w:tab w:val="clear" w:pos="720"/>
          <w:tab w:val="left" w:pos="1440" w:leader="none"/>
        </w:tabs>
        <w:spacing w:lineRule="auto" w:line="240"/>
        <w:rPr>
          <w:rFonts w:ascii="Century Schoolbook" w:hAnsi="Century Schoolbook" w:cs="Century Schoolbook"/>
          <w:sz w:val="22"/>
        </w:rPr>
      </w:pPr>
      <w:r>
        <w:rPr>
          <w:rFonts w:cs="Century Schoolbook" w:ascii="Century Schoolbook" w:hAnsi="Century Schoolbook"/>
          <w:sz w:val="22"/>
        </w:rPr>
        <w:t xml:space="preserve">BPAT receives a Transmission Customer request; </w:t>
      </w:r>
    </w:p>
    <w:p>
      <w:pPr>
        <w:pStyle w:val="BodyTextIndent2"/>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BodyTextIndent2"/>
        <w:numPr>
          <w:ilvl w:val="0"/>
          <w:numId w:val="4"/>
        </w:numPr>
        <w:tabs>
          <w:tab w:val="clear" w:pos="720"/>
          <w:tab w:val="left" w:pos="1440" w:leader="none"/>
        </w:tabs>
        <w:spacing w:lineRule="auto" w:line="240"/>
        <w:rPr>
          <w:rFonts w:ascii="Century Schoolbook" w:hAnsi="Century Schoolbook" w:cs="Century Schoolbook"/>
          <w:sz w:val="22"/>
        </w:rPr>
      </w:pPr>
      <w:r>
        <w:rPr>
          <w:rFonts w:cs="Century Schoolbook" w:ascii="Century Schoolbook" w:hAnsi="Century Schoolbook"/>
          <w:sz w:val="22"/>
        </w:rPr>
        <w:t xml:space="preserve">BPAT accepts a Transmission Customer's request; and </w:t>
      </w:r>
    </w:p>
    <w:p>
      <w:pPr>
        <w:pStyle w:val="BodyTextIndent2"/>
        <w:tabs>
          <w:tab w:val="clear" w:pos="720"/>
          <w:tab w:val="left" w:pos="1440" w:leader="none"/>
        </w:tabs>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BodyTextIndent2"/>
        <w:numPr>
          <w:ilvl w:val="0"/>
          <w:numId w:val="4"/>
        </w:numPr>
        <w:tabs>
          <w:tab w:val="clear" w:pos="720"/>
          <w:tab w:val="left" w:pos="1440" w:leader="none"/>
        </w:tabs>
        <w:spacing w:lineRule="auto" w:line="240"/>
        <w:rPr>
          <w:rFonts w:ascii="Century Schoolbook" w:hAnsi="Century Schoolbook" w:cs="Century Schoolbook"/>
          <w:sz w:val="22"/>
        </w:rPr>
      </w:pPr>
      <w:r>
        <w:rPr>
          <w:rFonts w:cs="Century Schoolbook" w:ascii="Century Schoolbook" w:hAnsi="Century Schoolbook"/>
          <w:sz w:val="22"/>
        </w:rPr>
        <w:t xml:space="preserve">Transmission Customer confirms the request.  </w:t>
      </w:r>
    </w:p>
    <w:p>
      <w:pPr>
        <w:pStyle w:val="BodyTextIndent2"/>
        <w:tabs>
          <w:tab w:val="clear" w:pos="720"/>
          <w:tab w:val="left" w:pos="1440" w:leader="none"/>
        </w:tabs>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BodyTextIndent2"/>
        <w:tabs>
          <w:tab w:val="left" w:pos="720" w:leader="none"/>
        </w:tabs>
        <w:spacing w:lineRule="auto" w:line="240"/>
        <w:ind w:start="0" w:end="0"/>
        <w:rPr>
          <w:rFonts w:ascii="Century Schoolbook" w:hAnsi="Century Schoolbook" w:cs="Century Schoolbook"/>
          <w:sz w:val="22"/>
        </w:rPr>
      </w:pPr>
      <w:r>
        <w:rPr>
          <w:rFonts w:cs="Century Schoolbook" w:ascii="Century Schoolbook" w:hAnsi="Century Schoolbook"/>
          <w:sz w:val="22"/>
        </w:rPr>
        <w:tab/>
        <w:t>(See Section II, Tables A and B.)</w:t>
      </w:r>
    </w:p>
    <w:p>
      <w:pPr>
        <w:pStyle w:val="BodyTextIndent2"/>
        <w:tabs>
          <w:tab w:val="left" w:pos="720" w:leader="none"/>
        </w:tabs>
        <w:spacing w:lineRule="auto" w:line="240"/>
        <w:ind w:start="0" w:end="0"/>
        <w:rPr>
          <w:rFonts w:ascii="Century Schoolbook" w:hAnsi="Century Schoolbook" w:eastAsia="Century Schoolbook" w:cs="Century Schoolbook"/>
          <w:sz w:val="22"/>
        </w:rPr>
      </w:pPr>
      <w:r>
        <w:rPr>
          <w:rFonts w:eastAsia="Century Schoolbook" w:cs="Century Schoolbook" w:ascii="Century Schoolbook" w:hAnsi="Century Schoolbook"/>
          <w:sz w:val="22"/>
        </w:rPr>
        <w:t xml:space="preserve"> </w:t>
      </w:r>
    </w:p>
    <w:p>
      <w:pPr>
        <w:pStyle w:val="Normal"/>
        <w:rPr>
          <w:b/>
          <w:sz w:val="22"/>
        </w:rPr>
      </w:pPr>
      <w:r>
        <w:rPr>
          <w:b/>
          <w:sz w:val="22"/>
        </w:rPr>
        <w:t>1.1.4</w:t>
        <w:tab/>
        <w:t>PTP Firm Reservation Windows</w:t>
      </w:r>
    </w:p>
    <w:p>
      <w:pPr>
        <w:pStyle w:val="Normal"/>
        <w:tabs>
          <w:tab w:val="left" w:pos="720" w:leader="none"/>
        </w:tabs>
        <w:ind w:hanging="720" w:start="720" w:end="0"/>
        <w:rPr>
          <w:b/>
          <w:sz w:val="22"/>
        </w:rPr>
      </w:pPr>
      <w:r>
        <w:rPr>
          <w:b/>
          <w:sz w:val="22"/>
        </w:rPr>
      </w:r>
    </w:p>
    <w:p>
      <w:pPr>
        <w:pStyle w:val="Normal"/>
        <w:ind w:hanging="720" w:start="1440" w:end="0"/>
        <w:rPr/>
      </w:pPr>
      <w:r>
        <w:rPr>
          <w:sz w:val="22"/>
        </w:rPr>
        <w:t>(a)</w:t>
        <w:tab/>
      </w:r>
      <w:r>
        <w:rPr>
          <w:b/>
          <w:sz w:val="22"/>
        </w:rPr>
        <w:t>Long-Term Firm</w:t>
      </w:r>
      <w:r>
        <w:rPr>
          <w:sz w:val="22"/>
        </w:rPr>
        <w:t xml:space="preserve"> </w:t>
      </w:r>
      <w:r>
        <w:rPr>
          <w:b/>
          <w:sz w:val="22"/>
        </w:rPr>
        <w:t>Transmission</w:t>
      </w:r>
      <w:r>
        <w:rPr>
          <w:sz w:val="22"/>
        </w:rPr>
        <w:t xml:space="preserve"> is available for reservation up to 60 days (less than 60 days when feasible) before the month of delivery.</w:t>
      </w:r>
    </w:p>
    <w:p>
      <w:pPr>
        <w:pStyle w:val="Normal"/>
        <w:ind w:hanging="720" w:start="1440" w:end="0"/>
        <w:rPr>
          <w:b/>
          <w:sz w:val="22"/>
        </w:rPr>
      </w:pPr>
      <w:r>
        <w:rPr>
          <w:b/>
          <w:sz w:val="22"/>
        </w:rPr>
      </w:r>
    </w:p>
    <w:p>
      <w:pPr>
        <w:pStyle w:val="Normal"/>
        <w:ind w:hanging="720" w:start="1440" w:end="0"/>
        <w:rPr/>
      </w:pPr>
      <w:r>
        <w:rPr>
          <w:sz w:val="22"/>
        </w:rPr>
        <w:t>(b)</w:t>
        <w:tab/>
      </w:r>
      <w:r>
        <w:rPr>
          <w:b/>
          <w:sz w:val="22"/>
        </w:rPr>
        <w:t>Flexible Monthly Firm Transmission</w:t>
      </w:r>
      <w:r>
        <w:rPr>
          <w:sz w:val="22"/>
        </w:rPr>
        <w:t xml:space="preserve"> is available for reservation from 60 days before delivery to 10 AM of the preschedule day.  Reservation requests are conditional (even if confirmed) until one month before commencement of service.</w:t>
      </w:r>
    </w:p>
    <w:p>
      <w:pPr>
        <w:pStyle w:val="Normal"/>
        <w:ind w:hanging="720" w:start="1440" w:end="0"/>
        <w:rPr>
          <w:b/>
          <w:sz w:val="22"/>
        </w:rPr>
      </w:pPr>
      <w:r>
        <w:rPr>
          <w:b/>
          <w:sz w:val="22"/>
        </w:rPr>
      </w:r>
    </w:p>
    <w:p>
      <w:pPr>
        <w:pStyle w:val="Normal"/>
        <w:ind w:hanging="720" w:start="1440" w:end="0"/>
        <w:rPr/>
      </w:pPr>
      <w:r>
        <w:rPr>
          <w:sz w:val="22"/>
        </w:rPr>
        <w:t>(c)</w:t>
        <w:tab/>
      </w:r>
      <w:r>
        <w:rPr>
          <w:b/>
          <w:sz w:val="22"/>
        </w:rPr>
        <w:t>Flexible Weekly Firm</w:t>
      </w:r>
      <w:r>
        <w:rPr>
          <w:sz w:val="22"/>
        </w:rPr>
        <w:t xml:space="preserve"> </w:t>
      </w:r>
      <w:r>
        <w:rPr>
          <w:b/>
          <w:sz w:val="22"/>
        </w:rPr>
        <w:t>Transmission</w:t>
      </w:r>
      <w:r>
        <w:rPr>
          <w:sz w:val="22"/>
        </w:rPr>
        <w:t xml:space="preserve"> is available for reservation from 14 days before delivery to 10 AM of the preschedule day.  Reservation requests are conditional (even if confirmed) until one week before commencement of service.</w:t>
      </w:r>
    </w:p>
    <w:p>
      <w:pPr>
        <w:pStyle w:val="Normal"/>
        <w:ind w:hanging="720" w:start="1440" w:end="0"/>
        <w:rPr>
          <w:b/>
          <w:sz w:val="22"/>
        </w:rPr>
      </w:pPr>
      <w:r>
        <w:rPr>
          <w:b/>
          <w:sz w:val="22"/>
        </w:rPr>
      </w:r>
    </w:p>
    <w:p>
      <w:pPr>
        <w:pStyle w:val="Normal"/>
        <w:ind w:hanging="720" w:start="1440" w:end="0"/>
        <w:rPr/>
      </w:pPr>
      <w:r>
        <w:rPr>
          <w:sz w:val="22"/>
        </w:rPr>
        <w:t>(d)</w:t>
        <w:tab/>
      </w:r>
      <w:r>
        <w:rPr>
          <w:b/>
          <w:sz w:val="22"/>
        </w:rPr>
        <w:t>Flexible Daily Firm</w:t>
      </w:r>
      <w:r>
        <w:rPr>
          <w:sz w:val="22"/>
        </w:rPr>
        <w:t xml:space="preserve"> </w:t>
      </w:r>
      <w:r>
        <w:rPr>
          <w:b/>
          <w:sz w:val="22"/>
        </w:rPr>
        <w:t>Transmission</w:t>
      </w:r>
      <w:r>
        <w:rPr>
          <w:sz w:val="22"/>
        </w:rPr>
        <w:t xml:space="preserve"> is available for reservation 7 days before delivery to 10 AM of the preschedule day.  Reservation requests are conditional (even if confirmed) until one day before commencement of service.</w:t>
      </w:r>
    </w:p>
    <w:p>
      <w:pPr>
        <w:pStyle w:val="BodyText"/>
        <w:ind w:hanging="720" w:start="1440" w:end="0"/>
        <w:rPr>
          <w:rFonts w:ascii="Century Schoolbook" w:hAnsi="Century Schoolbook" w:cs="Century Schoolbook"/>
          <w:b/>
          <w:sz w:val="22"/>
        </w:rPr>
      </w:pPr>
      <w:r>
        <w:rPr>
          <w:rFonts w:cs="Century Schoolbook" w:ascii="Century Schoolbook" w:hAnsi="Century Schoolbook"/>
          <w:b/>
          <w:sz w:val="22"/>
        </w:rPr>
      </w:r>
    </w:p>
    <w:p>
      <w:pPr>
        <w:pStyle w:val="BodyText"/>
        <w:ind w:hanging="720" w:start="1440" w:end="0"/>
        <w:rPr/>
      </w:pPr>
      <w:r>
        <w:rPr>
          <w:rFonts w:cs="Century Schoolbook" w:ascii="Century Schoolbook" w:hAnsi="Century Schoolbook"/>
          <w:sz w:val="22"/>
        </w:rPr>
        <w:t>(e)</w:t>
        <w:tab/>
      </w:r>
      <w:r>
        <w:rPr>
          <w:rFonts w:cs="Century Schoolbook" w:ascii="Century Schoolbook" w:hAnsi="Century Schoolbook"/>
          <w:b/>
          <w:sz w:val="22"/>
        </w:rPr>
        <w:t>Hourly Firm</w:t>
      </w:r>
      <w:r>
        <w:rPr>
          <w:rFonts w:cs="Century Schoolbook" w:ascii="Century Schoolbook" w:hAnsi="Century Schoolbook"/>
          <w:sz w:val="22"/>
        </w:rPr>
        <w:t xml:space="preserve"> </w:t>
      </w:r>
      <w:r>
        <w:rPr>
          <w:rFonts w:cs="Century Schoolbook" w:ascii="Century Schoolbook" w:hAnsi="Century Schoolbook"/>
          <w:b/>
          <w:sz w:val="22"/>
        </w:rPr>
        <w:t>Transmission</w:t>
      </w:r>
      <w:r>
        <w:rPr>
          <w:rFonts w:cs="Century Schoolbook" w:ascii="Century Schoolbook" w:hAnsi="Century Schoolbook"/>
          <w:sz w:val="22"/>
        </w:rPr>
        <w:t xml:space="preserve"> is offered subject to available transmission between 10 AM and 2 PM (later if practicable) of the preschedule day and remains conditional until accepted by BPAT and confirmed by the Transmission Customer.  Hourly Firm transmission can be requested and is available on real time up to 20 minutes prior to the hour of delivery.  All Hourly Firm will be treated on a first-come first-served basis.  For requests made on preschedule or on real-time the reservation will serve as the schedule.</w:t>
      </w:r>
    </w:p>
    <w:p>
      <w:pPr>
        <w:pStyle w:val="BodyText"/>
        <w:rPr>
          <w:rFonts w:ascii="Century Schoolbook" w:hAnsi="Century Schoolbook" w:cs="Century Schoolbook"/>
          <w:b/>
          <w:sz w:val="22"/>
        </w:rPr>
      </w:pPr>
      <w:r>
        <w:rPr>
          <w:rFonts w:cs="Century Schoolbook" w:ascii="Century Schoolbook" w:hAnsi="Century Schoolbook"/>
          <w:b/>
          <w:sz w:val="22"/>
        </w:rPr>
      </w:r>
    </w:p>
    <w:p>
      <w:pPr>
        <w:pStyle w:val="BodyText"/>
        <w:rPr>
          <w:rFonts w:ascii="Century Schoolbook" w:hAnsi="Century Schoolbook" w:cs="Century Schoolbook"/>
          <w:b/>
          <w:sz w:val="22"/>
        </w:rPr>
      </w:pPr>
      <w:r>
        <w:rPr>
          <w:rFonts w:cs="Century Schoolbook" w:ascii="Century Schoolbook" w:hAnsi="Century Schoolbook"/>
          <w:b/>
          <w:sz w:val="22"/>
        </w:rPr>
        <w:t>1.1.5</w:t>
        <w:tab/>
        <w:t>PTP Firm Preschedules</w:t>
      </w:r>
    </w:p>
    <w:p>
      <w:pPr>
        <w:pStyle w:val="BodyText"/>
        <w:ind w:hanging="720" w:start="1440" w:end="0"/>
        <w:rPr>
          <w:rFonts w:ascii="Century Schoolbook" w:hAnsi="Century Schoolbook" w:cs="Century Schoolbook"/>
          <w:b/>
          <w:sz w:val="22"/>
        </w:rPr>
      </w:pPr>
      <w:r>
        <w:rPr>
          <w:rFonts w:cs="Century Schoolbook" w:ascii="Century Schoolbook" w:hAnsi="Century Schoolbook"/>
          <w:b/>
          <w:sz w:val="22"/>
        </w:rPr>
      </w:r>
    </w:p>
    <w:p>
      <w:pPr>
        <w:pStyle w:val="BodyText"/>
        <w:ind w:hanging="720" w:start="1440" w:end="0"/>
        <w:rPr>
          <w:rFonts w:ascii="Century Schoolbook" w:hAnsi="Century Schoolbook" w:cs="Century Schoolbook"/>
          <w:sz w:val="22"/>
        </w:rPr>
      </w:pPr>
      <w:r>
        <w:rPr>
          <w:rFonts w:cs="Century Schoolbook" w:ascii="Century Schoolbook" w:hAnsi="Century Schoolbook"/>
          <w:sz w:val="22"/>
        </w:rPr>
        <w:t>(a)</w:t>
        <w:tab/>
        <w:t xml:space="preserve">All transmission schedules between Northwest parties on the Network transmission segment using Firm PTP Transmission Service are due by 2 PM of the preschedule day.  Schedules submitted later will be accommodated if practicable. </w:t>
      </w:r>
    </w:p>
    <w:p>
      <w:pPr>
        <w:pStyle w:val="BodyText"/>
        <w:ind w:hanging="720" w:start="1440" w:end="0"/>
        <w:rPr>
          <w:rFonts w:ascii="Century Schoolbook" w:hAnsi="Century Schoolbook" w:cs="Century Schoolbook"/>
          <w:sz w:val="22"/>
        </w:rPr>
      </w:pPr>
      <w:r>
        <w:rPr>
          <w:rFonts w:cs="Century Schoolbook" w:ascii="Century Schoolbook" w:hAnsi="Century Schoolbook"/>
          <w:sz w:val="22"/>
        </w:rPr>
      </w:r>
    </w:p>
    <w:p>
      <w:pPr>
        <w:pStyle w:val="BodyText"/>
        <w:ind w:hanging="720" w:start="1440" w:end="0"/>
        <w:rPr>
          <w:rFonts w:ascii="Century Schoolbook" w:hAnsi="Century Schoolbook" w:cs="Century Schoolbook"/>
          <w:sz w:val="22"/>
        </w:rPr>
      </w:pPr>
      <w:r>
        <w:rPr>
          <w:rFonts w:cs="Century Schoolbook" w:ascii="Century Schoolbook" w:hAnsi="Century Schoolbook"/>
          <w:sz w:val="22"/>
        </w:rPr>
        <w:t>(b)</w:t>
        <w:tab/>
        <w:t>All transmission schedules utilizing the Southern Intertie using Long-Term Firm, Short-Term Firm, and Hourly Firm PTP Transmission Service are due within the first hour after the California Independent System Operator (ISO) posts final schedules on the preschedule day.  Schedules submitted later will be accommodated if practicable.</w:t>
      </w:r>
    </w:p>
    <w:p>
      <w:pPr>
        <w:pStyle w:val="BodyText"/>
        <w:tabs>
          <w:tab w:val="left" w:pos="720" w:leader="none"/>
        </w:tabs>
        <w:rPr>
          <w:rFonts w:ascii="Century Schoolbook" w:hAnsi="Century Schoolbook" w:cs="Century Schoolbook"/>
          <w:b/>
          <w:sz w:val="22"/>
        </w:rPr>
      </w:pPr>
      <w:r>
        <w:rPr>
          <w:rFonts w:cs="Century Schoolbook" w:ascii="Century Schoolbook" w:hAnsi="Century Schoolbook"/>
          <w:b/>
          <w:sz w:val="22"/>
        </w:rPr>
      </w:r>
    </w:p>
    <w:p>
      <w:pPr>
        <w:pStyle w:val="BodyText"/>
        <w:tabs>
          <w:tab w:val="left" w:pos="720" w:leader="none"/>
        </w:tabs>
        <w:rPr>
          <w:rFonts w:ascii="Century Schoolbook" w:hAnsi="Century Schoolbook" w:cs="Century Schoolbook"/>
          <w:b/>
          <w:sz w:val="22"/>
        </w:rPr>
      </w:pPr>
      <w:r>
        <w:rPr>
          <w:rFonts w:cs="Century Schoolbook" w:ascii="Century Schoolbook" w:hAnsi="Century Schoolbook"/>
          <w:b/>
          <w:sz w:val="22"/>
        </w:rPr>
        <w:t>1.1.6</w:t>
        <w:tab/>
        <w:t>Congestion Management:</w:t>
      </w:r>
    </w:p>
    <w:p>
      <w:pPr>
        <w:pStyle w:val="BodyText"/>
        <w:ind w:start="720" w:end="0"/>
        <w:rPr>
          <w:rFonts w:ascii="Century Schoolbook" w:hAnsi="Century Schoolbook" w:cs="Century Schoolbook"/>
          <w:b/>
          <w:sz w:val="22"/>
        </w:rPr>
      </w:pPr>
      <w:r>
        <w:rPr>
          <w:rFonts w:cs="Century Schoolbook" w:ascii="Century Schoolbook" w:hAnsi="Century Schoolbook"/>
          <w:b/>
          <w:sz w:val="22"/>
        </w:rPr>
      </w:r>
    </w:p>
    <w:p>
      <w:pPr>
        <w:pStyle w:val="BodyText"/>
        <w:ind w:start="720" w:end="0"/>
        <w:rPr>
          <w:rFonts w:ascii="Century Schoolbook" w:hAnsi="Century Schoolbook" w:cs="Century Schoolbook"/>
          <w:sz w:val="22"/>
        </w:rPr>
      </w:pPr>
      <w:r>
        <w:rPr>
          <w:rFonts w:cs="Century Schoolbook" w:ascii="Century Schoolbook" w:hAnsi="Century Schoolbook"/>
          <w:sz w:val="22"/>
        </w:rPr>
        <w:t xml:space="preserve">See BPAT's Business Practices, Section V, Re-Dispatch and Curtailment Procedures. </w:t>
      </w:r>
    </w:p>
    <w:p>
      <w:pPr>
        <w:pStyle w:val="BodyText"/>
        <w:ind w:start="720" w:end="0"/>
        <w:rPr>
          <w:rFonts w:ascii="Century Schoolbook" w:hAnsi="Century Schoolbook" w:cs="Century Schoolbook"/>
          <w:sz w:val="22"/>
        </w:rPr>
      </w:pPr>
      <w:r>
        <w:rPr>
          <w:rFonts w:cs="Century Schoolbook" w:ascii="Century Schoolbook" w:hAnsi="Century Schoolbook"/>
          <w:sz w:val="22"/>
        </w:rPr>
      </w:r>
    </w:p>
    <w:p>
      <w:pPr>
        <w:pStyle w:val="BodyText"/>
        <w:ind w:hanging="720" w:start="720" w:end="0"/>
        <w:rPr>
          <w:rFonts w:ascii="Century Schoolbook" w:hAnsi="Century Schoolbook" w:cs="Century Schoolbook"/>
          <w:b/>
          <w:sz w:val="22"/>
        </w:rPr>
      </w:pPr>
      <w:r>
        <w:rPr>
          <w:rFonts w:cs="Century Schoolbook" w:ascii="Century Schoolbook" w:hAnsi="Century Schoolbook"/>
          <w:b/>
          <w:sz w:val="22"/>
        </w:rPr>
        <w:t>1.2</w:t>
        <w:tab/>
        <w:t xml:space="preserve">Non-Firm PTP Transmission Service </w:t>
      </w:r>
    </w:p>
    <w:p>
      <w:pPr>
        <w:pStyle w:val="Normal"/>
        <w:tabs>
          <w:tab w:val="left" w:pos="720" w:leader="none"/>
        </w:tabs>
        <w:ind w:hanging="720" w:start="720" w:end="0"/>
        <w:jc w:val="center"/>
        <w:rPr>
          <w:rFonts w:ascii="Century Schoolbook" w:hAnsi="Century Schoolbook" w:cs="Century Schoolbook"/>
          <w:b/>
          <w:sz w:val="22"/>
        </w:rPr>
      </w:pPr>
      <w:r>
        <w:rPr>
          <w:rFonts w:cs="Century Schoolbook"/>
          <w:b/>
          <w:sz w:val="22"/>
        </w:rPr>
      </w:r>
    </w:p>
    <w:p>
      <w:pPr>
        <w:pStyle w:val="Normal"/>
        <w:tabs>
          <w:tab w:val="left" w:pos="720" w:leader="none"/>
        </w:tabs>
        <w:rPr>
          <w:b/>
          <w:sz w:val="22"/>
        </w:rPr>
      </w:pPr>
      <w:r>
        <w:rPr>
          <w:b/>
          <w:sz w:val="22"/>
        </w:rPr>
        <w:t>1.2.1</w:t>
        <w:tab/>
        <w:t>Non-Firm PTP Terms</w:t>
      </w:r>
    </w:p>
    <w:p>
      <w:pPr>
        <w:pStyle w:val="Normal"/>
        <w:tabs>
          <w:tab w:val="left" w:pos="720" w:leader="none"/>
        </w:tabs>
        <w:ind w:hanging="720" w:start="720" w:end="0"/>
        <w:rPr>
          <w:b/>
          <w:sz w:val="22"/>
        </w:rPr>
      </w:pPr>
      <w:r>
        <w:rPr>
          <w:b/>
          <w:sz w:val="22"/>
        </w:rPr>
      </w:r>
    </w:p>
    <w:p>
      <w:pPr>
        <w:pStyle w:val="Normal"/>
        <w:numPr>
          <w:ilvl w:val="0"/>
          <w:numId w:val="10"/>
        </w:numPr>
        <w:rPr>
          <w:sz w:val="22"/>
        </w:rPr>
      </w:pPr>
      <w:r>
        <w:rPr>
          <w:sz w:val="22"/>
        </w:rPr>
        <w:t>The PTP Transmission Service Agreement</w:t>
      </w:r>
      <w:r>
        <w:rPr>
          <w:b/>
          <w:sz w:val="22"/>
        </w:rPr>
        <w:t xml:space="preserve"> </w:t>
      </w:r>
      <w:r>
        <w:rPr>
          <w:sz w:val="22"/>
        </w:rPr>
        <w:t>(PTP Service Agreement)</w:t>
      </w:r>
      <w:r>
        <w:rPr>
          <w:b/>
          <w:sz w:val="22"/>
        </w:rPr>
        <w:t xml:space="preserve"> </w:t>
      </w:r>
      <w:r>
        <w:rPr>
          <w:sz w:val="22"/>
        </w:rPr>
        <w:t>enables the Transmission Customer to do business with BPAT and specifies the terms and conditions under which business will be conducted.  If the Transmission Customer does not have an executed PTP Service Agreement,</w:t>
      </w:r>
      <w:r>
        <w:rPr>
          <w:b/>
          <w:sz w:val="22"/>
        </w:rPr>
        <w:t xml:space="preserve"> </w:t>
      </w:r>
      <w:r>
        <w:rPr>
          <w:sz w:val="22"/>
        </w:rPr>
        <w:t xml:space="preserve">the following procedures apply: </w:t>
      </w:r>
    </w:p>
    <w:p>
      <w:pPr>
        <w:pStyle w:val="Normal"/>
        <w:rPr>
          <w:sz w:val="22"/>
        </w:rPr>
      </w:pPr>
      <w:r>
        <w:rPr>
          <w:sz w:val="22"/>
        </w:rPr>
      </w:r>
    </w:p>
    <w:p>
      <w:pPr>
        <w:pStyle w:val="Normal"/>
        <w:numPr>
          <w:ilvl w:val="0"/>
          <w:numId w:val="8"/>
        </w:numPr>
        <w:rPr>
          <w:sz w:val="22"/>
        </w:rPr>
      </w:pPr>
      <w:r>
        <w:rPr>
          <w:sz w:val="22"/>
        </w:rPr>
        <w:t>Upon receipt by the Transmission Provider of the initial transmission request for Non-Firm PTP Transmission Service by the Transmission Customer over the OASIS and acceptance of the transmission request by the Transmission Provider, the Transmission Provider will send the Transmission Customer a PTP Service Agreement.</w:t>
      </w:r>
      <w:r>
        <w:rPr>
          <w:b/>
          <w:sz w:val="22"/>
        </w:rPr>
        <w:t xml:space="preserve">  </w:t>
      </w:r>
    </w:p>
    <w:p>
      <w:pPr>
        <w:pStyle w:val="Normal"/>
        <w:rPr>
          <w:sz w:val="22"/>
        </w:rPr>
      </w:pPr>
      <w:r>
        <w:rPr>
          <w:sz w:val="22"/>
        </w:rPr>
      </w:r>
    </w:p>
    <w:p>
      <w:pPr>
        <w:pStyle w:val="Normal"/>
        <w:numPr>
          <w:ilvl w:val="0"/>
          <w:numId w:val="8"/>
        </w:numPr>
        <w:rPr>
          <w:sz w:val="22"/>
        </w:rPr>
      </w:pPr>
      <w:r>
        <w:rPr>
          <w:sz w:val="22"/>
        </w:rPr>
        <w:t>Upon receipt by the Transmission Provider of an executed PTP Service</w:t>
      </w:r>
      <w:r>
        <w:rPr>
          <w:b/>
          <w:sz w:val="22"/>
        </w:rPr>
        <w:t xml:space="preserve"> </w:t>
      </w:r>
      <w:r>
        <w:rPr>
          <w:sz w:val="22"/>
        </w:rPr>
        <w:t>Agreement</w:t>
      </w:r>
      <w:r>
        <w:rPr>
          <w:b/>
          <w:sz w:val="22"/>
        </w:rPr>
        <w:t xml:space="preserve">, </w:t>
      </w:r>
      <w:r>
        <w:rPr>
          <w:sz w:val="22"/>
        </w:rPr>
        <w:t>the Transmission Customer may request Non-Firm Transmission Service.  The transmission request</w:t>
      </w:r>
      <w:r>
        <w:rPr>
          <w:b/>
          <w:sz w:val="22"/>
        </w:rPr>
        <w:t xml:space="preserve"> </w:t>
      </w:r>
      <w:r>
        <w:rPr>
          <w:sz w:val="22"/>
        </w:rPr>
        <w:t>shall specify the transmission product and all other required information in the BPAT OASIS template.</w:t>
      </w:r>
    </w:p>
    <w:p>
      <w:pPr>
        <w:pStyle w:val="Normal"/>
        <w:rPr>
          <w:sz w:val="22"/>
        </w:rPr>
      </w:pPr>
      <w:r>
        <w:rPr>
          <w:sz w:val="22"/>
        </w:rPr>
      </w:r>
    </w:p>
    <w:p>
      <w:pPr>
        <w:pStyle w:val="Normal"/>
        <w:ind w:hanging="720" w:start="1440" w:end="0"/>
        <w:rPr/>
      </w:pPr>
      <w:r>
        <w:rPr>
          <w:sz w:val="22"/>
        </w:rPr>
        <w:t>(b)</w:t>
        <w:tab/>
      </w:r>
      <w:r>
        <w:rPr>
          <w:b/>
          <w:sz w:val="22"/>
        </w:rPr>
        <w:t xml:space="preserve">Flexible Short-Term Non-Firm Transmission </w:t>
      </w:r>
      <w:r>
        <w:rPr>
          <w:sz w:val="22"/>
        </w:rPr>
        <w:t>is reserved Transmission Service and can be requested as follows:</w:t>
      </w:r>
    </w:p>
    <w:p>
      <w:pPr>
        <w:pStyle w:val="Normal"/>
        <w:ind w:hanging="720" w:start="1440" w:end="0"/>
        <w:rPr>
          <w:sz w:val="22"/>
        </w:rPr>
      </w:pPr>
      <w:r>
        <w:rPr>
          <w:sz w:val="22"/>
        </w:rPr>
      </w:r>
    </w:p>
    <w:p>
      <w:pPr>
        <w:pStyle w:val="BodyTextIndent2"/>
        <w:spacing w:lineRule="auto" w:line="240"/>
        <w:ind w:hanging="720" w:start="2160" w:end="0"/>
        <w:rPr/>
      </w:pPr>
      <w:r>
        <w:rPr>
          <w:rFonts w:cs="Century Schoolbook" w:ascii="Century Schoolbook" w:hAnsi="Century Schoolbook"/>
          <w:sz w:val="22"/>
        </w:rPr>
        <w:t>(i)</w:t>
        <w:tab/>
      </w:r>
      <w:r>
        <w:rPr>
          <w:rFonts w:cs="Century Schoolbook" w:ascii="Century Schoolbook" w:hAnsi="Century Schoolbook"/>
          <w:b/>
          <w:sz w:val="22"/>
        </w:rPr>
        <w:t>Flexible Monthly Non-Firm</w:t>
      </w:r>
      <w:r>
        <w:rPr>
          <w:rFonts w:cs="Century Schoolbook" w:ascii="Century Schoolbook" w:hAnsi="Century Schoolbook"/>
          <w:sz w:val="22"/>
        </w:rPr>
        <w:t xml:space="preserve"> – Begins 0000 hours one day and ends 2400 hours another day for a duration of no less than 28 days and no more than 31 days.</w:t>
      </w:r>
    </w:p>
    <w:p>
      <w:pPr>
        <w:pStyle w:val="BodyTextIndent2"/>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BodyTextIndent2"/>
        <w:spacing w:lineRule="auto" w:line="240"/>
        <w:ind w:hanging="720" w:start="2160" w:end="0"/>
        <w:rPr/>
      </w:pPr>
      <w:r>
        <w:rPr>
          <w:rFonts w:cs="Century Schoolbook" w:ascii="Century Schoolbook" w:hAnsi="Century Schoolbook"/>
          <w:sz w:val="22"/>
        </w:rPr>
        <w:t>(ii)</w:t>
        <w:tab/>
      </w:r>
      <w:r>
        <w:rPr>
          <w:rFonts w:cs="Century Schoolbook" w:ascii="Century Schoolbook" w:hAnsi="Century Schoolbook"/>
          <w:b/>
          <w:sz w:val="22"/>
        </w:rPr>
        <w:t xml:space="preserve">Flexible Weekly Non-Firm </w:t>
      </w:r>
      <w:r>
        <w:rPr>
          <w:rFonts w:cs="Century Schoolbook" w:ascii="Century Schoolbook" w:hAnsi="Century Schoolbook"/>
          <w:sz w:val="22"/>
        </w:rPr>
        <w:t>– Begins 0000 hours one day and ends 2400 hours another day for a duration of no less than 7 days and no more than 27 days.</w:t>
      </w:r>
    </w:p>
    <w:p>
      <w:pPr>
        <w:pStyle w:val="BodyTextIndent2"/>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BodyTextIndent2"/>
        <w:numPr>
          <w:ilvl w:val="0"/>
          <w:numId w:val="8"/>
        </w:numPr>
        <w:spacing w:lineRule="auto" w:line="240"/>
        <w:rPr>
          <w:rFonts w:ascii="Century Schoolbook" w:hAnsi="Century Schoolbook" w:cs="Century Schoolbook"/>
          <w:sz w:val="22"/>
        </w:rPr>
      </w:pPr>
      <w:r>
        <w:rPr>
          <w:rFonts w:cs="Century Schoolbook" w:ascii="Century Schoolbook" w:hAnsi="Century Schoolbook"/>
          <w:b/>
          <w:sz w:val="22"/>
        </w:rPr>
        <w:t xml:space="preserve">Flexible Daily Non-Firm </w:t>
      </w:r>
      <w:r>
        <w:rPr>
          <w:rFonts w:cs="Century Schoolbook" w:ascii="Century Schoolbook" w:hAnsi="Century Schoolbook"/>
          <w:sz w:val="22"/>
        </w:rPr>
        <w:t>– Begins 0000 hours one day and ends 2400 hours another day for a duration of no less than one day and no more than 6 days.</w:t>
      </w:r>
    </w:p>
    <w:p>
      <w:pPr>
        <w:pStyle w:val="BodyTextIndent2"/>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BodyTextIndent2"/>
        <w:spacing w:lineRule="auto" w:line="240"/>
        <w:ind w:hanging="720" w:start="1440" w:end="0"/>
        <w:rPr>
          <w:rFonts w:ascii="Century Schoolbook" w:hAnsi="Century Schoolbook" w:cs="Century Schoolbook"/>
          <w:b/>
          <w:sz w:val="22"/>
        </w:rPr>
      </w:pPr>
      <w:r>
        <w:rPr>
          <w:rFonts w:cs="Century Schoolbook" w:ascii="Century Schoolbook" w:hAnsi="Century Schoolbook"/>
          <w:sz w:val="22"/>
        </w:rPr>
        <w:t>(c)</w:t>
        <w:tab/>
      </w:r>
      <w:r>
        <w:rPr>
          <w:rFonts w:cs="Century Schoolbook" w:ascii="Century Schoolbook" w:hAnsi="Century Schoolbook"/>
          <w:b/>
          <w:sz w:val="22"/>
        </w:rPr>
        <w:t>Hourly Non-Firm Transmission</w:t>
      </w:r>
      <w:r>
        <w:rPr>
          <w:rFonts w:cs="Century Schoolbook" w:ascii="Century Schoolbook" w:hAnsi="Century Schoolbook"/>
          <w:sz w:val="22"/>
        </w:rPr>
        <w:t xml:space="preserve"> is reserved Transmission Service and can be requested on an hourly basis during preschedule and real</w:t>
        <w:noBreakHyphen/>
        <w:t xml:space="preserve">time periods as either Primary Hourly Non-Firm or Secondary Hourly Non-Firm Transmission Service as described below.    </w:t>
      </w:r>
    </w:p>
    <w:p>
      <w:pPr>
        <w:pStyle w:val="BodyTextIndent2"/>
        <w:spacing w:lineRule="auto" w:line="240"/>
        <w:ind w:firstLine="720" w:start="0" w:end="0"/>
        <w:rPr>
          <w:rFonts w:ascii="Century Schoolbook" w:hAnsi="Century Schoolbook" w:cs="Century Schoolbook"/>
          <w:b/>
          <w:sz w:val="22"/>
        </w:rPr>
      </w:pPr>
      <w:r>
        <w:rPr>
          <w:rFonts w:cs="Century Schoolbook" w:ascii="Century Schoolbook" w:hAnsi="Century Schoolbook"/>
          <w:b/>
          <w:sz w:val="22"/>
        </w:rPr>
      </w:r>
    </w:p>
    <w:p>
      <w:pPr>
        <w:pStyle w:val="BodyTextIndent2"/>
        <w:numPr>
          <w:ilvl w:val="0"/>
          <w:numId w:val="12"/>
        </w:numPr>
        <w:spacing w:lineRule="auto" w:line="240"/>
        <w:rPr>
          <w:rFonts w:ascii="Century Schoolbook" w:hAnsi="Century Schoolbook" w:cs="Century Schoolbook"/>
          <w:sz w:val="22"/>
        </w:rPr>
      </w:pPr>
      <w:r>
        <w:rPr>
          <w:rFonts w:cs="Century Schoolbook" w:ascii="Century Schoolbook" w:hAnsi="Century Schoolbook"/>
          <w:b/>
          <w:sz w:val="22"/>
        </w:rPr>
        <w:t>Primary Hourly Non-Firm</w:t>
      </w:r>
      <w:r>
        <w:rPr>
          <w:rFonts w:cs="Century Schoolbook" w:ascii="Century Schoolbook" w:hAnsi="Century Schoolbook"/>
          <w:sz w:val="22"/>
        </w:rPr>
        <w:t xml:space="preserve"> </w:t>
      </w:r>
      <w:r>
        <w:rPr>
          <w:rFonts w:cs="Century Schoolbook" w:ascii="Century Schoolbook" w:hAnsi="Century Schoolbook"/>
          <w:b/>
          <w:sz w:val="22"/>
        </w:rPr>
        <w:t>Transmission</w:t>
      </w:r>
      <w:r>
        <w:rPr>
          <w:rFonts w:cs="Century Schoolbook" w:ascii="Century Schoolbook" w:hAnsi="Century Schoolbook"/>
          <w:sz w:val="22"/>
        </w:rPr>
        <w:t xml:space="preserve"> cannot be sheltered under previously purchased firm Reserved Capacity. </w:t>
      </w:r>
    </w:p>
    <w:p>
      <w:pPr>
        <w:pStyle w:val="BodyTextIndent2"/>
        <w:spacing w:lineRule="auto" w:line="240"/>
        <w:ind w:start="0" w:end="0"/>
        <w:rPr>
          <w:rFonts w:ascii="Century Schoolbook" w:hAnsi="Century Schoolbook" w:cs="Century Schoolbook"/>
          <w:sz w:val="22"/>
        </w:rPr>
      </w:pPr>
      <w:r>
        <w:rPr>
          <w:rFonts w:cs="Century Schoolbook" w:ascii="Century Schoolbook" w:hAnsi="Century Schoolbook"/>
          <w:sz w:val="22"/>
        </w:rPr>
      </w:r>
    </w:p>
    <w:p>
      <w:pPr>
        <w:pStyle w:val="BodyTextIndent2"/>
        <w:spacing w:lineRule="auto" w:line="240"/>
        <w:ind w:hanging="720" w:start="2160" w:end="0"/>
        <w:rPr>
          <w:rFonts w:ascii="Century Schoolbook" w:hAnsi="Century Schoolbook" w:cs="Century Schoolbook"/>
          <w:b/>
          <w:sz w:val="22"/>
        </w:rPr>
      </w:pPr>
      <w:r>
        <w:rPr>
          <w:rFonts w:cs="Century Schoolbook" w:ascii="Century Schoolbook" w:hAnsi="Century Schoolbook"/>
          <w:sz w:val="22"/>
        </w:rPr>
        <w:t>(ii)</w:t>
        <w:tab/>
      </w:r>
      <w:r>
        <w:rPr>
          <w:rFonts w:cs="Century Schoolbook" w:ascii="Century Schoolbook" w:hAnsi="Century Schoolbook"/>
          <w:b/>
          <w:sz w:val="22"/>
        </w:rPr>
        <w:t>Secondary Hourly Non-Firm Transmission</w:t>
      </w:r>
      <w:r>
        <w:rPr>
          <w:rFonts w:cs="Century Schoolbook" w:ascii="Century Schoolbook" w:hAnsi="Century Schoolbook"/>
          <w:sz w:val="22"/>
        </w:rPr>
        <w:t xml:space="preserve"> can be sheltered under previously purchased firm Reserved Capacity if the amount scheduled is equal to or less than the unused Reserved Capacity.  Secondary Hourly Non-Firm Service that exceeds unused firm Reserved Capacity will incur an unauthorized increase charge.  It will not be converted to primary Non-Firm Service after-the-fact.</w:t>
      </w:r>
    </w:p>
    <w:p>
      <w:pPr>
        <w:pStyle w:val="BodyTextIndent2"/>
        <w:spacing w:lineRule="auto" w:line="240"/>
        <w:ind w:start="0" w:end="0"/>
        <w:rPr>
          <w:rFonts w:ascii="Century Schoolbook" w:hAnsi="Century Schoolbook" w:cs="Century Schoolbook"/>
          <w:b/>
          <w:sz w:val="22"/>
        </w:rPr>
      </w:pPr>
      <w:r>
        <w:rPr>
          <w:rFonts w:cs="Century Schoolbook" w:ascii="Century Schoolbook" w:hAnsi="Century Schoolbook"/>
          <w:b/>
          <w:sz w:val="22"/>
        </w:rPr>
      </w:r>
    </w:p>
    <w:p>
      <w:pPr>
        <w:pStyle w:val="Normal"/>
        <w:rPr>
          <w:b/>
          <w:sz w:val="22"/>
        </w:rPr>
      </w:pPr>
      <w:r>
        <w:rPr>
          <w:b/>
          <w:sz w:val="22"/>
        </w:rPr>
        <w:t>1.2.3</w:t>
        <w:tab/>
        <w:t>PTP Non-Firm Transmission Request Contacts</w:t>
      </w:r>
    </w:p>
    <w:p>
      <w:pPr>
        <w:pStyle w:val="Normal"/>
        <w:tabs>
          <w:tab w:val="left" w:pos="720" w:leader="none"/>
        </w:tabs>
        <w:ind w:hanging="720" w:start="720" w:end="0"/>
        <w:rPr>
          <w:b/>
          <w:sz w:val="22"/>
        </w:rPr>
      </w:pPr>
      <w:r>
        <w:rPr>
          <w:b/>
          <w:sz w:val="22"/>
        </w:rPr>
      </w:r>
    </w:p>
    <w:p>
      <w:pPr>
        <w:pStyle w:val="Normal"/>
        <w:ind w:hanging="720" w:start="1440" w:end="0"/>
        <w:rPr>
          <w:sz w:val="22"/>
        </w:rPr>
      </w:pPr>
      <w:r>
        <w:rPr>
          <w:sz w:val="22"/>
        </w:rPr>
        <w:t>(a)</w:t>
        <w:tab/>
        <w:t xml:space="preserve">Flexible Monthly/Daily/Weekly Non-Firm Transmission:  By OASIS (if the OASIS is out of service, then by fax.  (See Section II, General Terms, Item 14.) </w:t>
      </w:r>
    </w:p>
    <w:p>
      <w:pPr>
        <w:pStyle w:val="Normal"/>
        <w:ind w:hanging="720" w:start="1440" w:end="0"/>
        <w:rPr>
          <w:sz w:val="22"/>
        </w:rPr>
      </w:pPr>
      <w:r>
        <w:rPr>
          <w:sz w:val="22"/>
        </w:rPr>
      </w:r>
    </w:p>
    <w:p>
      <w:pPr>
        <w:pStyle w:val="Normal"/>
        <w:numPr>
          <w:ilvl w:val="0"/>
          <w:numId w:val="10"/>
        </w:numPr>
        <w:rPr>
          <w:sz w:val="22"/>
        </w:rPr>
      </w:pPr>
      <w:r>
        <w:rPr>
          <w:sz w:val="22"/>
        </w:rPr>
        <w:t xml:space="preserve">Hourly Non-Firm Transmission:  By OASIS (if the OASIS is out of service, then by telephone.  (See Section II, General Terms, Item 14.) </w:t>
      </w:r>
    </w:p>
    <w:p>
      <w:pPr>
        <w:pStyle w:val="Normal"/>
        <w:rPr>
          <w:sz w:val="22"/>
        </w:rPr>
      </w:pPr>
      <w:r>
        <w:rPr>
          <w:sz w:val="22"/>
        </w:rPr>
      </w:r>
    </w:p>
    <w:p>
      <w:pPr>
        <w:pStyle w:val="Normal"/>
        <w:tabs>
          <w:tab w:val="left" w:pos="720" w:leader="none"/>
        </w:tabs>
        <w:rPr>
          <w:b/>
          <w:sz w:val="22"/>
        </w:rPr>
      </w:pPr>
      <w:r>
        <w:rPr>
          <w:b/>
          <w:sz w:val="22"/>
        </w:rPr>
        <w:t>1.2.4</w:t>
        <w:tab/>
        <w:t>PTP Non-Firm Reservation and Confirmation Guidelines</w:t>
      </w:r>
    </w:p>
    <w:p>
      <w:pPr>
        <w:pStyle w:val="BodyTextIndent"/>
        <w:tabs>
          <w:tab w:val="clear" w:pos="720"/>
          <w:tab w:val="left" w:pos="0" w:leader="none"/>
        </w:tabs>
        <w:ind w:start="0" w:end="0"/>
        <w:rPr>
          <w:rFonts w:ascii="Century Schoolbook" w:hAnsi="Century Schoolbook" w:cs="Century Schoolbook"/>
          <w:sz w:val="22"/>
        </w:rPr>
      </w:pPr>
      <w:r>
        <w:rPr>
          <w:rFonts w:cs="Century Schoolbook" w:ascii="Century Schoolbook" w:hAnsi="Century Schoolbook"/>
          <w:sz w:val="22"/>
        </w:rPr>
        <w:tab/>
      </w:r>
    </w:p>
    <w:p>
      <w:pPr>
        <w:pStyle w:val="BodyTextIndent"/>
        <w:tabs>
          <w:tab w:val="clear" w:pos="720"/>
          <w:tab w:val="left" w:pos="0" w:leader="none"/>
        </w:tabs>
        <w:ind w:start="720" w:end="0"/>
        <w:rPr>
          <w:rFonts w:ascii="Century Schoolbook" w:hAnsi="Century Schoolbook" w:cs="Century Schoolbook"/>
          <w:sz w:val="22"/>
        </w:rPr>
      </w:pPr>
      <w:r>
        <w:rPr>
          <w:rFonts w:cs="Century Schoolbook" w:ascii="Century Schoolbook" w:hAnsi="Century Schoolbook"/>
          <w:sz w:val="22"/>
        </w:rPr>
        <w:t>BPAT offers transmission on a first-come first-served basis with firm transmission requests always displacing non-firm requests.  If the Transmission Customer’s request is not pre-confirmed BPAT will implement a three</w:t>
        <w:noBreakHyphen/>
        <w:t>step confirmation process as follows:</w:t>
      </w:r>
    </w:p>
    <w:p>
      <w:pPr>
        <w:pStyle w:val="BodyTextIndent"/>
        <w:ind w:start="720" w:end="0"/>
        <w:rPr>
          <w:rFonts w:ascii="Century Schoolbook" w:hAnsi="Century Schoolbook" w:cs="Century Schoolbook"/>
          <w:sz w:val="22"/>
        </w:rPr>
      </w:pPr>
      <w:r>
        <w:rPr>
          <w:rFonts w:cs="Century Schoolbook" w:ascii="Century Schoolbook" w:hAnsi="Century Schoolbook"/>
          <w:sz w:val="22"/>
        </w:rPr>
      </w:r>
    </w:p>
    <w:p>
      <w:pPr>
        <w:pStyle w:val="BodyTextIndent"/>
        <w:ind w:start="720" w:end="0"/>
        <w:rPr>
          <w:rFonts w:ascii="Century Schoolbook" w:hAnsi="Century Schoolbook" w:cs="Century Schoolbook"/>
          <w:sz w:val="22"/>
        </w:rPr>
      </w:pPr>
      <w:r>
        <w:rPr>
          <w:rFonts w:cs="Century Schoolbook" w:ascii="Century Schoolbook" w:hAnsi="Century Schoolbook"/>
          <w:sz w:val="22"/>
        </w:rPr>
        <w:t>(a)</w:t>
        <w:tab/>
        <w:t xml:space="preserve">BPAT receives a Transmission Customer request; </w:t>
      </w:r>
    </w:p>
    <w:p>
      <w:pPr>
        <w:pStyle w:val="BodyTextIndent"/>
        <w:ind w:firstLine="720" w:start="0" w:end="0"/>
        <w:rPr>
          <w:rFonts w:ascii="Century Schoolbook" w:hAnsi="Century Schoolbook" w:cs="Century Schoolbook"/>
          <w:sz w:val="22"/>
        </w:rPr>
      </w:pPr>
      <w:r>
        <w:rPr>
          <w:rFonts w:cs="Century Schoolbook" w:ascii="Century Schoolbook" w:hAnsi="Century Schoolbook"/>
          <w:sz w:val="22"/>
        </w:rPr>
      </w:r>
    </w:p>
    <w:p>
      <w:pPr>
        <w:pStyle w:val="BodyTextIndent"/>
        <w:ind w:firstLine="720" w:start="0" w:end="0"/>
        <w:rPr>
          <w:rFonts w:ascii="Century Schoolbook" w:hAnsi="Century Schoolbook" w:cs="Century Schoolbook"/>
          <w:sz w:val="22"/>
        </w:rPr>
      </w:pPr>
      <w:r>
        <w:rPr>
          <w:rFonts w:cs="Century Schoolbook" w:ascii="Century Schoolbook" w:hAnsi="Century Schoolbook"/>
          <w:sz w:val="22"/>
        </w:rPr>
        <w:t>(b)</w:t>
        <w:tab/>
        <w:t xml:space="preserve">BPAT accepts a Transmission Customer's request; and </w:t>
      </w:r>
    </w:p>
    <w:p>
      <w:pPr>
        <w:pStyle w:val="BodyTextIndent"/>
        <w:ind w:firstLine="720" w:start="0" w:end="0"/>
        <w:rPr>
          <w:rFonts w:ascii="Century Schoolbook" w:hAnsi="Century Schoolbook" w:cs="Century Schoolbook"/>
          <w:sz w:val="22"/>
        </w:rPr>
      </w:pPr>
      <w:r>
        <w:rPr>
          <w:rFonts w:cs="Century Schoolbook" w:ascii="Century Schoolbook" w:hAnsi="Century Schoolbook"/>
          <w:sz w:val="22"/>
        </w:rPr>
      </w:r>
    </w:p>
    <w:p>
      <w:pPr>
        <w:pStyle w:val="BodyTextIndent"/>
        <w:ind w:firstLine="720" w:start="0" w:end="0"/>
        <w:rPr>
          <w:rFonts w:ascii="Century Schoolbook" w:hAnsi="Century Schoolbook" w:cs="Century Schoolbook"/>
          <w:sz w:val="22"/>
        </w:rPr>
      </w:pPr>
      <w:r>
        <w:rPr>
          <w:rFonts w:cs="Century Schoolbook" w:ascii="Century Schoolbook" w:hAnsi="Century Schoolbook"/>
          <w:sz w:val="22"/>
        </w:rPr>
        <w:t>(c)</w:t>
        <w:tab/>
        <w:t xml:space="preserve">Transmission Customer confirms the request.  </w:t>
      </w:r>
    </w:p>
    <w:p>
      <w:pPr>
        <w:pStyle w:val="BodyTextIndent"/>
        <w:ind w:firstLine="720" w:start="0" w:end="0"/>
        <w:rPr>
          <w:rFonts w:ascii="Century Schoolbook" w:hAnsi="Century Schoolbook" w:cs="Century Schoolbook"/>
          <w:sz w:val="22"/>
        </w:rPr>
      </w:pPr>
      <w:r>
        <w:rPr>
          <w:rFonts w:cs="Century Schoolbook" w:ascii="Century Schoolbook" w:hAnsi="Century Schoolbook"/>
          <w:sz w:val="22"/>
        </w:rPr>
      </w:r>
    </w:p>
    <w:p>
      <w:pPr>
        <w:pStyle w:val="BodyTextIndent"/>
        <w:ind w:firstLine="720" w:start="0" w:end="0"/>
        <w:rPr>
          <w:rFonts w:ascii="Century Schoolbook" w:hAnsi="Century Schoolbook" w:cs="Century Schoolbook"/>
          <w:sz w:val="22"/>
        </w:rPr>
      </w:pPr>
      <w:r>
        <w:rPr>
          <w:rFonts w:cs="Century Schoolbook" w:ascii="Century Schoolbook" w:hAnsi="Century Schoolbook"/>
          <w:sz w:val="22"/>
        </w:rPr>
        <w:t xml:space="preserve">(See Section II, Tables A and B.) </w:t>
      </w:r>
    </w:p>
    <w:p>
      <w:pPr>
        <w:pStyle w:val="BodyTextIndent"/>
        <w:ind w:firstLine="720" w:start="0" w:end="0"/>
        <w:rPr>
          <w:rFonts w:ascii="Century Schoolbook" w:hAnsi="Century Schoolbook" w:eastAsia="Century Schoolbook" w:cs="Century Schoolbook"/>
          <w:sz w:val="22"/>
        </w:rPr>
      </w:pPr>
      <w:r>
        <w:rPr>
          <w:rFonts w:eastAsia="Century Schoolbook" w:cs="Century Schoolbook" w:ascii="Century Schoolbook" w:hAnsi="Century Schoolbook"/>
          <w:sz w:val="22"/>
        </w:rPr>
        <w:t xml:space="preserve"> </w:t>
      </w:r>
    </w:p>
    <w:p>
      <w:pPr>
        <w:pStyle w:val="Normal"/>
        <w:rPr>
          <w:b/>
          <w:sz w:val="22"/>
        </w:rPr>
      </w:pPr>
      <w:r>
        <w:rPr>
          <w:b/>
          <w:sz w:val="22"/>
        </w:rPr>
        <w:t>1.2.5</w:t>
        <w:tab/>
        <w:t>PTP Non-Firm Reservation Windows</w:t>
      </w:r>
    </w:p>
    <w:p>
      <w:pPr>
        <w:pStyle w:val="Normal"/>
        <w:tabs>
          <w:tab w:val="left" w:pos="720" w:leader="none"/>
        </w:tabs>
        <w:ind w:hanging="720" w:start="720" w:end="0"/>
        <w:rPr>
          <w:b/>
          <w:sz w:val="22"/>
        </w:rPr>
      </w:pPr>
      <w:r>
        <w:rPr>
          <w:b/>
          <w:sz w:val="22"/>
        </w:rPr>
      </w:r>
    </w:p>
    <w:p>
      <w:pPr>
        <w:pStyle w:val="Normal"/>
        <w:ind w:hanging="720" w:start="1440" w:end="0"/>
        <w:rPr/>
      </w:pPr>
      <w:r>
        <w:rPr>
          <w:sz w:val="22"/>
        </w:rPr>
        <w:t>(a)</w:t>
      </w:r>
      <w:r>
        <w:rPr>
          <w:b/>
          <w:sz w:val="22"/>
        </w:rPr>
        <w:tab/>
        <w:t>Flexible Monthly Non-Firm</w:t>
      </w:r>
      <w:r>
        <w:rPr>
          <w:sz w:val="22"/>
        </w:rPr>
        <w:t xml:space="preserve"> </w:t>
      </w:r>
      <w:r>
        <w:rPr>
          <w:b/>
          <w:sz w:val="22"/>
        </w:rPr>
        <w:t>Transmission</w:t>
      </w:r>
      <w:r>
        <w:rPr>
          <w:sz w:val="22"/>
        </w:rPr>
        <w:t xml:space="preserve"> is available for reservation up to 60 days before delivery to 2 PM of the preschedule day. </w:t>
      </w:r>
    </w:p>
    <w:p>
      <w:pPr>
        <w:pStyle w:val="Normal"/>
        <w:ind w:hanging="720" w:start="1440" w:end="0"/>
        <w:rPr>
          <w:b/>
          <w:sz w:val="22"/>
        </w:rPr>
      </w:pPr>
      <w:r>
        <w:rPr>
          <w:b/>
          <w:sz w:val="22"/>
        </w:rPr>
      </w:r>
    </w:p>
    <w:p>
      <w:pPr>
        <w:pStyle w:val="Normal"/>
        <w:ind w:hanging="720" w:start="1440" w:end="0"/>
        <w:rPr/>
      </w:pPr>
      <w:r>
        <w:rPr>
          <w:sz w:val="22"/>
        </w:rPr>
        <w:t>(b)</w:t>
      </w:r>
      <w:r>
        <w:rPr>
          <w:b/>
          <w:sz w:val="22"/>
        </w:rPr>
        <w:tab/>
        <w:t>Flexible Weekly Non-Firm</w:t>
      </w:r>
      <w:r>
        <w:rPr>
          <w:sz w:val="22"/>
        </w:rPr>
        <w:t xml:space="preserve"> </w:t>
      </w:r>
      <w:r>
        <w:rPr>
          <w:b/>
          <w:sz w:val="22"/>
        </w:rPr>
        <w:t>Transmission</w:t>
      </w:r>
      <w:r>
        <w:rPr>
          <w:sz w:val="22"/>
        </w:rPr>
        <w:t xml:space="preserve"> is available for reservation from 14 days before delivery to 2 PM of the preschedule day.  </w:t>
      </w:r>
    </w:p>
    <w:p>
      <w:pPr>
        <w:pStyle w:val="Normal"/>
        <w:ind w:hanging="720" w:start="1440" w:end="0"/>
        <w:rPr>
          <w:b/>
          <w:sz w:val="22"/>
        </w:rPr>
      </w:pPr>
      <w:r>
        <w:rPr>
          <w:b/>
          <w:sz w:val="22"/>
        </w:rPr>
      </w:r>
    </w:p>
    <w:p>
      <w:pPr>
        <w:pStyle w:val="Normal"/>
        <w:ind w:hanging="720" w:start="1440" w:end="0"/>
        <w:rPr/>
      </w:pPr>
      <w:r>
        <w:rPr>
          <w:sz w:val="22"/>
        </w:rPr>
        <w:t>(c)</w:t>
      </w:r>
      <w:r>
        <w:rPr>
          <w:b/>
          <w:sz w:val="22"/>
        </w:rPr>
        <w:tab/>
        <w:t>Flexible Daily Non-Firm</w:t>
      </w:r>
      <w:r>
        <w:rPr>
          <w:sz w:val="22"/>
        </w:rPr>
        <w:t xml:space="preserve"> </w:t>
      </w:r>
      <w:r>
        <w:rPr>
          <w:b/>
          <w:sz w:val="22"/>
        </w:rPr>
        <w:t>Transmission</w:t>
      </w:r>
      <w:r>
        <w:rPr>
          <w:sz w:val="22"/>
        </w:rPr>
        <w:t xml:space="preserve"> is available for reservation 2 days before delivery to 2 PM of the preschedule day.  </w:t>
      </w:r>
    </w:p>
    <w:p>
      <w:pPr>
        <w:pStyle w:val="BodyText"/>
        <w:ind w:hanging="720" w:start="1440" w:end="0"/>
        <w:rPr>
          <w:rFonts w:ascii="Century Schoolbook" w:hAnsi="Century Schoolbook" w:cs="Century Schoolbook"/>
          <w:b/>
          <w:sz w:val="22"/>
        </w:rPr>
      </w:pPr>
      <w:r>
        <w:rPr>
          <w:rFonts w:cs="Century Schoolbook" w:ascii="Century Schoolbook" w:hAnsi="Century Schoolbook"/>
          <w:b/>
          <w:sz w:val="22"/>
        </w:rPr>
      </w:r>
    </w:p>
    <w:p>
      <w:pPr>
        <w:pStyle w:val="BodyText"/>
        <w:ind w:hanging="720" w:start="1440" w:end="0"/>
        <w:rPr/>
      </w:pPr>
      <w:r>
        <w:rPr>
          <w:rFonts w:cs="Century Schoolbook" w:ascii="Century Schoolbook" w:hAnsi="Century Schoolbook"/>
          <w:sz w:val="22"/>
        </w:rPr>
        <w:t>(d)</w:t>
        <w:tab/>
      </w:r>
      <w:r>
        <w:rPr>
          <w:rFonts w:cs="Century Schoolbook" w:ascii="Century Schoolbook" w:hAnsi="Century Schoolbook"/>
          <w:b/>
          <w:sz w:val="22"/>
        </w:rPr>
        <w:t>Hourly Non-Firm</w:t>
      </w:r>
      <w:r>
        <w:rPr>
          <w:rFonts w:cs="Century Schoolbook" w:ascii="Century Schoolbook" w:hAnsi="Century Schoolbook"/>
          <w:sz w:val="22"/>
        </w:rPr>
        <w:t xml:space="preserve"> </w:t>
      </w:r>
      <w:r>
        <w:rPr>
          <w:rFonts w:cs="Century Schoolbook" w:ascii="Century Schoolbook" w:hAnsi="Century Schoolbook"/>
          <w:b/>
          <w:sz w:val="22"/>
        </w:rPr>
        <w:t>Transmission</w:t>
      </w:r>
      <w:r>
        <w:rPr>
          <w:rFonts w:cs="Century Schoolbook" w:ascii="Century Schoolbook" w:hAnsi="Century Schoolbook"/>
          <w:sz w:val="22"/>
        </w:rPr>
        <w:t xml:space="preserve"> is offered subject to available transmission between 10 AM and 2 PM (later if practicable) of the preschedule day and up to 20 minutes to the hour of delivery on real</w:t>
        <w:noBreakHyphen/>
        <w:t>time.  Primary Hourly Non-Firm Service is a higher priority service than all Secondary Hourly Non</w:t>
        <w:noBreakHyphen/>
        <w:t>Firm Service.  (See BPAT Business Practices, Section V, Re-Dispatch and Curtailment Procedures.)</w:t>
      </w:r>
    </w:p>
    <w:p>
      <w:pPr>
        <w:pStyle w:val="BodyText"/>
        <w:rPr>
          <w:rFonts w:ascii="Century Schoolbook" w:hAnsi="Century Schoolbook" w:cs="Century Schoolbook"/>
          <w:sz w:val="22"/>
        </w:rPr>
      </w:pPr>
      <w:r>
        <w:rPr>
          <w:rFonts w:cs="Century Schoolbook" w:ascii="Century Schoolbook" w:hAnsi="Century Schoolbook"/>
          <w:sz w:val="22"/>
        </w:rPr>
      </w:r>
    </w:p>
    <w:p>
      <w:pPr>
        <w:pStyle w:val="BodyText"/>
        <w:numPr>
          <w:ilvl w:val="2"/>
          <w:numId w:val="15"/>
        </w:numPr>
        <w:rPr>
          <w:rFonts w:ascii="Century Schoolbook" w:hAnsi="Century Schoolbook" w:cs="Century Schoolbook"/>
          <w:b/>
          <w:sz w:val="22"/>
        </w:rPr>
      </w:pPr>
      <w:r>
        <w:rPr>
          <w:rFonts w:cs="Century Schoolbook" w:ascii="Century Schoolbook" w:hAnsi="Century Schoolbook"/>
          <w:b/>
          <w:sz w:val="22"/>
        </w:rPr>
        <w:t>PTP Non-Firm Preschedules</w:t>
      </w:r>
    </w:p>
    <w:p>
      <w:pPr>
        <w:pStyle w:val="BodyText"/>
        <w:ind w:hanging="720" w:start="1440" w:end="0"/>
        <w:rPr>
          <w:rFonts w:ascii="Century Schoolbook" w:hAnsi="Century Schoolbook" w:cs="Century Schoolbook"/>
          <w:b/>
          <w:sz w:val="22"/>
        </w:rPr>
      </w:pPr>
      <w:r>
        <w:rPr>
          <w:rFonts w:cs="Century Schoolbook" w:ascii="Century Schoolbook" w:hAnsi="Century Schoolbook"/>
          <w:b/>
          <w:sz w:val="22"/>
        </w:rPr>
      </w:r>
    </w:p>
    <w:p>
      <w:pPr>
        <w:pStyle w:val="BodyText"/>
        <w:ind w:hanging="720" w:start="1440" w:end="0"/>
        <w:rPr>
          <w:rFonts w:ascii="Century Schoolbook" w:hAnsi="Century Schoolbook" w:cs="Century Schoolbook"/>
          <w:sz w:val="22"/>
        </w:rPr>
      </w:pPr>
      <w:r>
        <w:rPr>
          <w:rFonts w:cs="Century Schoolbook" w:ascii="Century Schoolbook" w:hAnsi="Century Schoolbook"/>
          <w:sz w:val="22"/>
        </w:rPr>
        <w:t>(a)</w:t>
        <w:tab/>
        <w:t>All transmission schedules between Northwest parties on the Network transmission segment using flexible Short-Term Non-Firm PTP Transmission Service are due by 2 PM of the preschedule day.  Schedules submitted later will be accommodated if practicable</w:t>
      </w:r>
    </w:p>
    <w:p>
      <w:pPr>
        <w:pStyle w:val="BodyText"/>
        <w:ind w:hanging="720" w:start="1440" w:end="0"/>
        <w:rPr>
          <w:rFonts w:ascii="Century Schoolbook" w:hAnsi="Century Schoolbook" w:cs="Century Schoolbook"/>
          <w:sz w:val="22"/>
        </w:rPr>
      </w:pPr>
      <w:r>
        <w:rPr>
          <w:rFonts w:cs="Century Schoolbook" w:ascii="Century Schoolbook" w:hAnsi="Century Schoolbook"/>
          <w:sz w:val="22"/>
        </w:rPr>
      </w:r>
    </w:p>
    <w:p>
      <w:pPr>
        <w:pStyle w:val="Heading2"/>
        <w:spacing w:lineRule="auto" w:line="240"/>
        <w:ind w:hanging="720" w:start="1440" w:end="0"/>
        <w:rPr>
          <w:rFonts w:ascii="Century Schoolbook" w:hAnsi="Century Schoolbook" w:cs="Century Schoolbook"/>
          <w:sz w:val="22"/>
        </w:rPr>
      </w:pPr>
      <w:r>
        <w:rPr>
          <w:rFonts w:cs="Century Schoolbook" w:ascii="Century Schoolbook" w:hAnsi="Century Schoolbook"/>
          <w:sz w:val="22"/>
        </w:rPr>
        <w:t>(b)</w:t>
        <w:tab/>
        <w:t xml:space="preserve">All transmission schedules utilizing the Southern Intertie using Non-Firm PTP Transmission Service are due within the second hour after the California ISO posts final schedules on the preschedule day.  Schedules submitted later will be accommodated if practicable.  </w:t>
      </w:r>
    </w:p>
    <w:p>
      <w:pPr>
        <w:pStyle w:val="Normal"/>
        <w:tabs>
          <w:tab w:val="left" w:pos="720" w:leader="none"/>
        </w:tabs>
        <w:rPr>
          <w:rFonts w:ascii="Century Schoolbook" w:hAnsi="Century Schoolbook" w:cs="Century Schoolbook"/>
          <w:b/>
          <w:sz w:val="22"/>
        </w:rPr>
      </w:pPr>
      <w:r>
        <w:rPr>
          <w:rFonts w:cs="Century Schoolbook"/>
          <w:b/>
          <w:sz w:val="22"/>
        </w:rPr>
      </w:r>
    </w:p>
    <w:p>
      <w:pPr>
        <w:pStyle w:val="Normal"/>
        <w:tabs>
          <w:tab w:val="left" w:pos="720" w:leader="none"/>
        </w:tabs>
        <w:rPr>
          <w:b/>
          <w:sz w:val="22"/>
        </w:rPr>
      </w:pPr>
      <w:r>
        <w:rPr>
          <w:b/>
          <w:sz w:val="22"/>
        </w:rPr>
        <w:t>1.2.7</w:t>
        <w:tab/>
        <w:t>Congestion Management</w:t>
      </w:r>
    </w:p>
    <w:p>
      <w:pPr>
        <w:pStyle w:val="Normal"/>
        <w:tabs>
          <w:tab w:val="clear" w:pos="720"/>
          <w:tab w:val="left" w:pos="0" w:leader="none"/>
        </w:tabs>
        <w:ind w:start="720" w:end="0"/>
        <w:rPr>
          <w:b/>
          <w:sz w:val="22"/>
        </w:rPr>
      </w:pPr>
      <w:r>
        <w:rPr>
          <w:b/>
          <w:sz w:val="22"/>
        </w:rPr>
      </w:r>
    </w:p>
    <w:p>
      <w:pPr>
        <w:pStyle w:val="Normal"/>
        <w:tabs>
          <w:tab w:val="clear" w:pos="720"/>
          <w:tab w:val="left" w:pos="0" w:leader="none"/>
        </w:tabs>
        <w:ind w:start="720" w:end="0"/>
        <w:rPr>
          <w:sz w:val="22"/>
        </w:rPr>
      </w:pPr>
      <w:r>
        <w:rPr>
          <w:sz w:val="22"/>
        </w:rPr>
        <w:t>See BPAT's Business Practices, Section V, Re-Dispatch and Curtailment Procedures.</w:t>
      </w:r>
    </w:p>
    <w:p>
      <w:pPr>
        <w:pStyle w:val="Normal"/>
        <w:tabs>
          <w:tab w:val="clear" w:pos="720"/>
          <w:tab w:val="left" w:pos="0" w:leader="none"/>
        </w:tabs>
        <w:ind w:start="720" w:end="0"/>
        <w:rPr>
          <w:sz w:val="22"/>
        </w:rPr>
      </w:pPr>
      <w:r>
        <w:rPr>
          <w:sz w:val="22"/>
        </w:rPr>
      </w:r>
    </w:p>
    <w:p>
      <w:pPr>
        <w:pStyle w:val="Normal"/>
        <w:rPr/>
      </w:pPr>
      <w:r>
        <w:rPr>
          <w:b/>
          <w:sz w:val="22"/>
        </w:rPr>
        <w:t>1.3</w:t>
        <w:tab/>
      </w:r>
      <w:r>
        <w:rPr>
          <w:b/>
        </w:rPr>
        <w:t>Network Integration (NT) Transmission Service</w:t>
      </w:r>
    </w:p>
    <w:p>
      <w:pPr>
        <w:pStyle w:val="Normal"/>
        <w:tabs>
          <w:tab w:val="left" w:pos="720" w:leader="none"/>
        </w:tabs>
        <w:ind w:hanging="720" w:start="720" w:end="0"/>
        <w:jc w:val="center"/>
        <w:rPr>
          <w:b/>
          <w:sz w:val="22"/>
        </w:rPr>
      </w:pPr>
      <w:r>
        <w:rPr>
          <w:b/>
          <w:sz w:val="22"/>
        </w:rPr>
      </w:r>
    </w:p>
    <w:p>
      <w:pPr>
        <w:pStyle w:val="Normal"/>
        <w:rPr>
          <w:sz w:val="22"/>
        </w:rPr>
      </w:pPr>
      <w:r>
        <w:rPr>
          <w:b/>
          <w:sz w:val="22"/>
        </w:rPr>
        <w:t>1.3.1</w:t>
        <w:tab/>
        <w:t>NT Firm and Non-Firm Terms</w:t>
      </w:r>
    </w:p>
    <w:p>
      <w:pPr>
        <w:pStyle w:val="Normal"/>
        <w:tabs>
          <w:tab w:val="left" w:pos="720" w:leader="none"/>
        </w:tabs>
        <w:ind w:hanging="720" w:start="720" w:end="0"/>
        <w:rPr>
          <w:sz w:val="22"/>
        </w:rPr>
      </w:pPr>
      <w:r>
        <w:rPr>
          <w:sz w:val="22"/>
        </w:rPr>
      </w:r>
    </w:p>
    <w:p>
      <w:pPr>
        <w:pStyle w:val="Normal"/>
        <w:ind w:hanging="720" w:start="1440" w:end="0"/>
        <w:rPr/>
      </w:pPr>
      <w:r>
        <w:rPr>
          <w:sz w:val="22"/>
        </w:rPr>
        <w:t>(a)</w:t>
        <w:tab/>
        <w:t>The NT Transmission Service Agreement</w:t>
      </w:r>
      <w:r>
        <w:rPr>
          <w:b/>
          <w:sz w:val="22"/>
        </w:rPr>
        <w:t xml:space="preserve"> </w:t>
      </w:r>
      <w:r>
        <w:rPr>
          <w:sz w:val="22"/>
        </w:rPr>
        <w:t>(NT Service Agreement) enables the Transmission Customer to do business with BPAT and specifies the terms and conditions under which business will be conducted.  If the Transmission Customer does not have an executed NT Service Agreement the following procedures apply:</w:t>
      </w:r>
    </w:p>
    <w:p>
      <w:pPr>
        <w:pStyle w:val="Normal"/>
        <w:ind w:hanging="630" w:start="2070" w:end="0"/>
        <w:rPr>
          <w:sz w:val="22"/>
        </w:rPr>
      </w:pPr>
      <w:r>
        <w:rPr>
          <w:sz w:val="22"/>
        </w:rPr>
      </w:r>
    </w:p>
    <w:p>
      <w:pPr>
        <w:pStyle w:val="Normal"/>
        <w:numPr>
          <w:ilvl w:val="0"/>
          <w:numId w:val="16"/>
        </w:numPr>
        <w:rPr>
          <w:sz w:val="22"/>
        </w:rPr>
      </w:pPr>
      <w:r>
        <w:rPr>
          <w:sz w:val="22"/>
        </w:rPr>
        <w:t xml:space="preserve">Upon receipt by the Transmission Provider of the initial transmission request for NT Transmission Service by the Transmission Customer over the OASIS, and acceptance of the transmission request by the Transmission Provider, the Transmission Provider will send the Transmission Customer an NT Service Agreement. </w:t>
      </w:r>
    </w:p>
    <w:p>
      <w:pPr>
        <w:pStyle w:val="Normal"/>
        <w:rPr>
          <w:sz w:val="22"/>
        </w:rPr>
      </w:pPr>
      <w:r>
        <w:rPr>
          <w:sz w:val="22"/>
        </w:rPr>
      </w:r>
    </w:p>
    <w:p>
      <w:pPr>
        <w:pStyle w:val="Normal"/>
        <w:ind w:hanging="720" w:start="2160" w:end="0"/>
        <w:rPr>
          <w:sz w:val="22"/>
        </w:rPr>
      </w:pPr>
      <w:r>
        <w:rPr>
          <w:sz w:val="22"/>
        </w:rPr>
        <w:t>(ii)</w:t>
        <w:tab/>
        <w:t xml:space="preserve">Upon receipt by the Transmission Provider of an executed NT Service Agreement, the Transmission Customer may request NT Transmission Service.  The transmission request shall specify the transmission product and all other required information in the BPAT OASIS template. </w:t>
      </w:r>
    </w:p>
    <w:p>
      <w:pPr>
        <w:pStyle w:val="Normal"/>
        <w:ind w:hanging="630" w:start="2070" w:end="0"/>
        <w:rPr>
          <w:sz w:val="22"/>
        </w:rPr>
      </w:pPr>
      <w:r>
        <w:rPr>
          <w:sz w:val="22"/>
        </w:rPr>
      </w:r>
    </w:p>
    <w:p>
      <w:pPr>
        <w:pStyle w:val="Normal"/>
        <w:ind w:hanging="720" w:start="1440" w:end="0"/>
        <w:rPr/>
      </w:pPr>
      <w:r>
        <w:rPr>
          <w:sz w:val="22"/>
        </w:rPr>
        <w:t>(b)</w:t>
        <w:tab/>
        <w:t xml:space="preserve">BPAP full requirements customers do not have to submit schedules.  </w:t>
      </w:r>
      <w:r>
        <w:rPr>
          <w:color w:val="000000"/>
          <w:sz w:val="22"/>
          <w:lang w:eastAsia="en-US"/>
        </w:rPr>
        <w:t>BPAP partial requirements customers and all other NT Transmission Customers must submit schedules for the portion of the customer's load not being served by a BPAP partial requirements contract.</w:t>
      </w:r>
      <w:r>
        <w:rPr>
          <w:sz w:val="22"/>
        </w:rPr>
        <w:t xml:space="preserve"> </w:t>
      </w:r>
    </w:p>
    <w:p>
      <w:pPr>
        <w:pStyle w:val="BodyText2"/>
        <w:spacing w:lineRule="auto" w:line="240"/>
        <w:ind w:hanging="720" w:start="720" w:end="0"/>
        <w:rPr/>
      </w:pPr>
      <w:r>
        <w:rPr/>
        <w:tab/>
      </w:r>
    </w:p>
    <w:p>
      <w:pPr>
        <w:pStyle w:val="BodyText2"/>
        <w:spacing w:lineRule="auto" w:line="240"/>
        <w:ind w:hanging="720" w:start="1440" w:end="0"/>
        <w:rPr/>
      </w:pPr>
      <w:r>
        <w:rPr/>
        <w:t>(c)</w:t>
        <w:tab/>
        <w:t xml:space="preserve">All NT Transmission Customers must submit load forecasts.  The customer must also submit a generation forecast, if applicable.  In-Control Area NT load and NT generation forecasts will be used as a proxy for reservations and schedules to determine and alleviate congestion.  (See BPAT Business Practices, Section VII, Customer Load and Resource Forecast.)     </w:t>
      </w:r>
    </w:p>
    <w:p>
      <w:pPr>
        <w:pStyle w:val="Normal"/>
        <w:ind w:hanging="720" w:start="1440" w:end="0"/>
        <w:rPr>
          <w:sz w:val="22"/>
        </w:rPr>
      </w:pPr>
      <w:r>
        <w:rPr>
          <w:sz w:val="22"/>
        </w:rPr>
      </w:r>
    </w:p>
    <w:p>
      <w:pPr>
        <w:pStyle w:val="Normal"/>
        <w:ind w:hanging="720" w:start="1440" w:end="0"/>
        <w:rPr/>
      </w:pPr>
      <w:r>
        <w:rPr>
          <w:sz w:val="22"/>
        </w:rPr>
        <w:t>(d)</w:t>
        <w:tab/>
      </w:r>
      <w:r>
        <w:rPr>
          <w:b/>
          <w:sz w:val="22"/>
        </w:rPr>
        <w:t xml:space="preserve">Long-Term Firm Network Transmission </w:t>
      </w:r>
      <w:r>
        <w:rPr>
          <w:sz w:val="22"/>
        </w:rPr>
        <w:t>is reserved Transmission Service and must be requested on an annual basis for a period equal to or greater than one year in increments of one year.  Long-term NT transmission service is available for delivery of power from Network Resources to Network Load and is sold on a first-come first-served basis.  Rollover rights apply only to long-term firm NT transmission service.</w:t>
      </w:r>
    </w:p>
    <w:p>
      <w:pPr>
        <w:pStyle w:val="Normal"/>
        <w:ind w:hanging="720" w:start="1440" w:end="0"/>
        <w:rPr>
          <w:sz w:val="22"/>
        </w:rPr>
      </w:pPr>
      <w:r>
        <w:rPr>
          <w:sz w:val="22"/>
        </w:rPr>
      </w:r>
    </w:p>
    <w:p>
      <w:pPr>
        <w:pStyle w:val="Normal"/>
        <w:ind w:hanging="720" w:start="1440" w:end="0"/>
        <w:rPr/>
      </w:pPr>
      <w:r>
        <w:rPr>
          <w:sz w:val="22"/>
        </w:rPr>
        <w:t>(e)</w:t>
        <w:tab/>
      </w:r>
      <w:r>
        <w:rPr>
          <w:b/>
          <w:sz w:val="22"/>
        </w:rPr>
        <w:t xml:space="preserve">Hourly Non-Firm NT Transmission </w:t>
      </w:r>
      <w:r>
        <w:rPr>
          <w:sz w:val="22"/>
        </w:rPr>
        <w:t>can be requested on an hourly basis during preschedule and on real-time.  Hourly non</w:t>
        <w:noBreakHyphen/>
        <w:t xml:space="preserve">firm NT transmission service is subject to available capacity.  Hourly non-firm NT transmission service is used to deliver energy to the Transmission Customer's Network Loads from non-Network Resources. </w:t>
      </w:r>
    </w:p>
    <w:p>
      <w:pPr>
        <w:pStyle w:val="Normal"/>
        <w:rPr>
          <w:b/>
          <w:sz w:val="22"/>
        </w:rPr>
      </w:pPr>
      <w:r>
        <w:rPr>
          <w:b/>
          <w:sz w:val="22"/>
        </w:rPr>
      </w:r>
    </w:p>
    <w:p>
      <w:pPr>
        <w:pStyle w:val="Normal"/>
        <w:rPr>
          <w:b/>
          <w:sz w:val="22"/>
        </w:rPr>
      </w:pPr>
      <w:r>
        <w:rPr>
          <w:b/>
          <w:sz w:val="22"/>
        </w:rPr>
        <w:t>1.3.2</w:t>
        <w:tab/>
        <w:t>NT Firm and Non-Firm Request Contacts</w:t>
      </w:r>
    </w:p>
    <w:p>
      <w:pPr>
        <w:pStyle w:val="Normal"/>
        <w:tabs>
          <w:tab w:val="left" w:pos="720" w:leader="none"/>
        </w:tabs>
        <w:ind w:hanging="720" w:start="720" w:end="0"/>
        <w:rPr>
          <w:b/>
          <w:sz w:val="22"/>
        </w:rPr>
      </w:pPr>
      <w:r>
        <w:rPr>
          <w:b/>
          <w:sz w:val="22"/>
        </w:rPr>
      </w:r>
    </w:p>
    <w:p>
      <w:pPr>
        <w:pStyle w:val="Normal"/>
        <w:numPr>
          <w:ilvl w:val="0"/>
          <w:numId w:val="9"/>
        </w:numPr>
        <w:rPr>
          <w:sz w:val="22"/>
        </w:rPr>
      </w:pPr>
      <w:r>
        <w:rPr>
          <w:sz w:val="22"/>
        </w:rPr>
        <w:t>Long-term firm transmission: By OASIS.  (See Section II, General Terms, Item 14.)</w:t>
      </w:r>
    </w:p>
    <w:p>
      <w:pPr>
        <w:pStyle w:val="Normal"/>
        <w:rPr>
          <w:sz w:val="22"/>
        </w:rPr>
      </w:pPr>
      <w:r>
        <w:rPr>
          <w:sz w:val="22"/>
        </w:rPr>
      </w:r>
    </w:p>
    <w:p>
      <w:pPr>
        <w:pStyle w:val="Normal"/>
        <w:ind w:hanging="720" w:start="1440" w:end="0"/>
        <w:rPr>
          <w:sz w:val="22"/>
        </w:rPr>
      </w:pPr>
      <w:r>
        <w:rPr>
          <w:sz w:val="22"/>
        </w:rPr>
        <w:t>(b)</w:t>
        <w:tab/>
        <w:t xml:space="preserve">Hourly non-firm transmission: By OASIS.  (See Section II, General Terms, Item 14.) </w:t>
      </w:r>
    </w:p>
    <w:p>
      <w:pPr>
        <w:pStyle w:val="Normal"/>
        <w:rPr>
          <w:sz w:val="22"/>
        </w:rPr>
      </w:pPr>
      <w:r>
        <w:rPr>
          <w:sz w:val="22"/>
        </w:rPr>
      </w:r>
    </w:p>
    <w:p>
      <w:pPr>
        <w:pStyle w:val="Normal"/>
        <w:rPr>
          <w:b/>
          <w:sz w:val="22"/>
        </w:rPr>
      </w:pPr>
      <w:r>
        <w:rPr>
          <w:b/>
          <w:sz w:val="22"/>
        </w:rPr>
        <w:t>1.3.3</w:t>
        <w:tab/>
        <w:t>NT Reservation and Confirmation Guidelines</w:t>
      </w:r>
    </w:p>
    <w:p>
      <w:pPr>
        <w:pStyle w:val="Normal"/>
        <w:rPr>
          <w:b/>
          <w:sz w:val="22"/>
        </w:rPr>
      </w:pPr>
      <w:r>
        <w:rPr>
          <w:b/>
          <w:sz w:val="22"/>
        </w:rPr>
      </w:r>
    </w:p>
    <w:p>
      <w:pPr>
        <w:pStyle w:val="Normal"/>
        <w:ind w:start="720" w:end="0"/>
        <w:rPr>
          <w:sz w:val="22"/>
        </w:rPr>
      </w:pPr>
      <w:r>
        <w:rPr>
          <w:sz w:val="22"/>
        </w:rPr>
        <w:t>BPAT treats transmission on a first-come, first-served basis with firm transmission requests always displaces all non-firm requests. The following guidelines shall apply to NT transmission service:</w:t>
      </w:r>
    </w:p>
    <w:p>
      <w:pPr>
        <w:pStyle w:val="Normal"/>
        <w:ind w:hanging="720" w:start="1440" w:end="0"/>
        <w:rPr>
          <w:sz w:val="22"/>
        </w:rPr>
      </w:pPr>
      <w:r>
        <w:rPr>
          <w:sz w:val="22"/>
        </w:rPr>
      </w:r>
    </w:p>
    <w:p>
      <w:pPr>
        <w:pStyle w:val="Normal"/>
        <w:ind w:hanging="720" w:start="1440" w:end="0"/>
        <w:rPr>
          <w:sz w:val="22"/>
        </w:rPr>
      </w:pPr>
      <w:r>
        <w:rPr>
          <w:sz w:val="22"/>
        </w:rPr>
        <w:t>(a)</w:t>
        <w:tab/>
        <w:t xml:space="preserve">Follow the guidance in BPAT's OATT, Section 29, for long-term firm NT transmission requests. </w:t>
      </w:r>
    </w:p>
    <w:p>
      <w:pPr>
        <w:pStyle w:val="Normal"/>
        <w:ind w:hanging="720" w:start="1440" w:end="0"/>
        <w:rPr>
          <w:sz w:val="22"/>
        </w:rPr>
      </w:pPr>
      <w:r>
        <w:rPr>
          <w:sz w:val="22"/>
        </w:rPr>
      </w:r>
    </w:p>
    <w:p>
      <w:pPr>
        <w:pStyle w:val="Normal"/>
        <w:ind w:hanging="720" w:start="1440" w:end="0"/>
        <w:rPr>
          <w:sz w:val="22"/>
        </w:rPr>
      </w:pPr>
      <w:r>
        <w:rPr>
          <w:sz w:val="22"/>
        </w:rPr>
        <w:t>(b)</w:t>
        <w:tab/>
        <w:t xml:space="preserve">Competing NT hourly non-firm transmission requests will be handled on a first-come first-served basis subject to congestion management. NT non-firm requests have a priority over all PTP non-firm requests.   </w:t>
      </w:r>
    </w:p>
    <w:p>
      <w:pPr>
        <w:pStyle w:val="Normal"/>
        <w:rPr>
          <w:b/>
          <w:sz w:val="22"/>
        </w:rPr>
      </w:pPr>
      <w:r>
        <w:rPr>
          <w:b/>
          <w:sz w:val="22"/>
        </w:rPr>
      </w:r>
    </w:p>
    <w:p>
      <w:pPr>
        <w:pStyle w:val="Normal"/>
        <w:rPr>
          <w:b/>
          <w:sz w:val="22"/>
        </w:rPr>
      </w:pPr>
      <w:r>
        <w:rPr>
          <w:b/>
          <w:sz w:val="22"/>
        </w:rPr>
        <w:t>1.3.4</w:t>
        <w:tab/>
        <w:t>NT Firm and Non-Firm Reservation Windows</w:t>
      </w:r>
    </w:p>
    <w:p>
      <w:pPr>
        <w:pStyle w:val="Normal"/>
        <w:tabs>
          <w:tab w:val="left" w:pos="720" w:leader="none"/>
        </w:tabs>
        <w:ind w:hanging="720" w:start="720" w:end="0"/>
        <w:rPr>
          <w:b/>
          <w:sz w:val="22"/>
        </w:rPr>
      </w:pPr>
      <w:r>
        <w:rPr>
          <w:b/>
          <w:sz w:val="22"/>
        </w:rPr>
      </w:r>
    </w:p>
    <w:p>
      <w:pPr>
        <w:pStyle w:val="Normal"/>
        <w:numPr>
          <w:ilvl w:val="0"/>
          <w:numId w:val="3"/>
        </w:numPr>
        <w:rPr>
          <w:sz w:val="22"/>
        </w:rPr>
      </w:pPr>
      <w:r>
        <w:rPr>
          <w:b/>
          <w:sz w:val="22"/>
        </w:rPr>
        <w:t>Long-term firm</w:t>
      </w:r>
      <w:r>
        <w:rPr>
          <w:sz w:val="22"/>
        </w:rPr>
        <w:t xml:space="preserve"> </w:t>
      </w:r>
      <w:r>
        <w:rPr>
          <w:b/>
          <w:sz w:val="22"/>
        </w:rPr>
        <w:t>transmission</w:t>
      </w:r>
      <w:r>
        <w:rPr>
          <w:sz w:val="22"/>
        </w:rPr>
        <w:t xml:space="preserve"> is available for reservation up to 60 days (less than 60 days when feasible) before the Service Commencement Date. </w:t>
      </w:r>
    </w:p>
    <w:p>
      <w:pPr>
        <w:pStyle w:val="Normal"/>
        <w:rPr>
          <w:sz w:val="22"/>
        </w:rPr>
      </w:pPr>
      <w:r>
        <w:rPr>
          <w:sz w:val="22"/>
        </w:rPr>
      </w:r>
    </w:p>
    <w:p>
      <w:pPr>
        <w:pStyle w:val="BodyText"/>
        <w:numPr>
          <w:ilvl w:val="0"/>
          <w:numId w:val="3"/>
        </w:numPr>
        <w:rPr>
          <w:rFonts w:ascii="Century Schoolbook" w:hAnsi="Century Schoolbook" w:cs="Century Schoolbook"/>
          <w:sz w:val="22"/>
        </w:rPr>
      </w:pPr>
      <w:r>
        <w:rPr>
          <w:rFonts w:cs="Century Schoolbook" w:ascii="Century Schoolbook" w:hAnsi="Century Schoolbook"/>
          <w:b/>
          <w:sz w:val="22"/>
        </w:rPr>
        <w:t>Hourly non-firm</w:t>
      </w:r>
      <w:r>
        <w:rPr>
          <w:rFonts w:cs="Century Schoolbook" w:ascii="Century Schoolbook" w:hAnsi="Century Schoolbook"/>
          <w:sz w:val="22"/>
        </w:rPr>
        <w:t xml:space="preserve"> </w:t>
      </w:r>
      <w:r>
        <w:rPr>
          <w:rFonts w:cs="Century Schoolbook" w:ascii="Century Schoolbook" w:hAnsi="Century Schoolbook"/>
          <w:b/>
          <w:sz w:val="22"/>
        </w:rPr>
        <w:t>transmission</w:t>
      </w:r>
      <w:r>
        <w:rPr>
          <w:rFonts w:cs="Century Schoolbook" w:ascii="Century Schoolbook" w:hAnsi="Century Schoolbook"/>
          <w:sz w:val="22"/>
        </w:rPr>
        <w:t xml:space="preserve"> is offered subject to available transmission between 10 AM and 2 PM (later if practicable) of the preschedule day and up to 20 minutes prior to the hour of delivery on real</w:t>
        <w:noBreakHyphen/>
        <w:t>time.  (See BPAT Business Practices, Section V, Re-Dispatch and Curtailment Procedures.)</w:t>
      </w:r>
    </w:p>
    <w:p>
      <w:pPr>
        <w:pStyle w:val="BodyText"/>
        <w:rPr>
          <w:rFonts w:ascii="Century Schoolbook" w:hAnsi="Century Schoolbook" w:cs="Century Schoolbook"/>
          <w:sz w:val="22"/>
        </w:rPr>
      </w:pPr>
      <w:r>
        <w:rPr>
          <w:rFonts w:cs="Century Schoolbook" w:ascii="Century Schoolbook" w:hAnsi="Century Schoolbook"/>
          <w:sz w:val="22"/>
        </w:rPr>
      </w:r>
    </w:p>
    <w:p>
      <w:pPr>
        <w:pStyle w:val="BodyText"/>
        <w:rPr>
          <w:rFonts w:ascii="Century Schoolbook" w:hAnsi="Century Schoolbook" w:cs="Century Schoolbook"/>
          <w:b/>
          <w:sz w:val="22"/>
        </w:rPr>
      </w:pPr>
      <w:r>
        <w:rPr>
          <w:rFonts w:cs="Century Schoolbook" w:ascii="Century Schoolbook" w:hAnsi="Century Schoolbook"/>
          <w:b/>
          <w:sz w:val="22"/>
        </w:rPr>
        <w:t>1.3.5</w:t>
        <w:tab/>
        <w:t>NT Firm and Non-firm Schedules</w:t>
      </w:r>
    </w:p>
    <w:p>
      <w:pPr>
        <w:pStyle w:val="BodyText"/>
        <w:ind w:hanging="720" w:start="1440" w:end="0"/>
        <w:rPr>
          <w:rFonts w:ascii="Century Schoolbook" w:hAnsi="Century Schoolbook" w:cs="Century Schoolbook"/>
          <w:b/>
          <w:sz w:val="22"/>
        </w:rPr>
      </w:pPr>
      <w:r>
        <w:rPr>
          <w:rFonts w:cs="Century Schoolbook" w:ascii="Century Schoolbook" w:hAnsi="Century Schoolbook"/>
          <w:b/>
          <w:sz w:val="22"/>
        </w:rPr>
      </w:r>
    </w:p>
    <w:p>
      <w:pPr>
        <w:pStyle w:val="BodyText"/>
        <w:ind w:hanging="720" w:start="1440" w:end="0"/>
        <w:rPr>
          <w:rFonts w:ascii="Century Schoolbook" w:hAnsi="Century Schoolbook" w:cs="Century Schoolbook"/>
          <w:b/>
          <w:i/>
          <w:i/>
          <w:sz w:val="22"/>
        </w:rPr>
      </w:pPr>
      <w:r>
        <w:rPr>
          <w:rFonts w:cs="Century Schoolbook" w:ascii="Century Schoolbook" w:hAnsi="Century Schoolbook"/>
          <w:sz w:val="22"/>
        </w:rPr>
        <w:t>(a)</w:t>
        <w:tab/>
        <w:t xml:space="preserve">All transmission schedules between Northwest parties on the Network segment using firm and non-firm NT transmission service are due by 2 PM of the preschedule day.  Schedules submitted later will be accommodated if practicable. </w:t>
      </w:r>
    </w:p>
    <w:p>
      <w:pPr>
        <w:pStyle w:val="BodyText"/>
        <w:ind w:hanging="720" w:start="1440" w:end="0"/>
        <w:rPr>
          <w:rFonts w:ascii="Century Schoolbook" w:hAnsi="Century Schoolbook" w:cs="Century Schoolbook"/>
          <w:b/>
          <w:i/>
          <w:i/>
          <w:sz w:val="22"/>
        </w:rPr>
      </w:pPr>
      <w:r>
        <w:rPr>
          <w:rFonts w:cs="Century Schoolbook" w:ascii="Century Schoolbook" w:hAnsi="Century Schoolbook"/>
          <w:b/>
          <w:i/>
          <w:sz w:val="22"/>
        </w:rPr>
      </w:r>
    </w:p>
    <w:p>
      <w:pPr>
        <w:pStyle w:val="BodyText"/>
        <w:ind w:hanging="720" w:start="1440" w:end="0"/>
        <w:rPr>
          <w:rFonts w:ascii="Century Schoolbook" w:hAnsi="Century Schoolbook" w:cs="Century Schoolbook"/>
          <w:sz w:val="22"/>
        </w:rPr>
      </w:pPr>
      <w:r>
        <w:rPr>
          <w:rFonts w:cs="Century Schoolbook" w:ascii="Century Schoolbook" w:hAnsi="Century Schoolbook"/>
          <w:sz w:val="22"/>
        </w:rPr>
        <w:t>(b)</w:t>
        <w:tab/>
        <w:t xml:space="preserve">All transmission schedules utilizing the Southern Intertie to the Network using firm NT transmission service are due within one hour after the California ISO posts final schedules on the preschedule day. Schedules submitted later will be accommodated if practicable.   </w:t>
      </w:r>
    </w:p>
    <w:p>
      <w:pPr>
        <w:pStyle w:val="BodyText"/>
        <w:rPr>
          <w:rFonts w:ascii="Century Schoolbook" w:hAnsi="Century Schoolbook" w:cs="Century Schoolbook"/>
          <w:sz w:val="22"/>
        </w:rPr>
      </w:pPr>
      <w:r>
        <w:rPr>
          <w:rFonts w:cs="Century Schoolbook" w:ascii="Century Schoolbook" w:hAnsi="Century Schoolbook"/>
          <w:sz w:val="22"/>
        </w:rPr>
      </w:r>
    </w:p>
    <w:p>
      <w:pPr>
        <w:pStyle w:val="BodyText"/>
        <w:ind w:hanging="720" w:start="1440" w:end="0"/>
        <w:rPr>
          <w:rFonts w:ascii="Century Schoolbook" w:hAnsi="Century Schoolbook" w:cs="Century Schoolbook"/>
          <w:sz w:val="22"/>
        </w:rPr>
      </w:pPr>
      <w:r>
        <w:rPr>
          <w:rFonts w:cs="Century Schoolbook" w:ascii="Century Schoolbook" w:hAnsi="Century Schoolbook"/>
          <w:sz w:val="22"/>
        </w:rPr>
        <w:t>(c)</w:t>
        <w:tab/>
        <w:t xml:space="preserve">All transmission schedules utilizing the Southern Intertie to the Network using non-firm NT transmission service are due within the second hour after the California ISO posts final schedules on the preschedule day.  Schedules submitted later will be accommodated if practicable.  </w:t>
      </w:r>
    </w:p>
    <w:p>
      <w:pPr>
        <w:pStyle w:val="BodyText"/>
        <w:rPr>
          <w:rFonts w:ascii="Century Schoolbook" w:hAnsi="Century Schoolbook" w:cs="Century Schoolbook"/>
          <w:sz w:val="22"/>
        </w:rPr>
      </w:pPr>
      <w:r>
        <w:rPr>
          <w:rFonts w:cs="Century Schoolbook" w:ascii="Century Schoolbook" w:hAnsi="Century Schoolbook"/>
          <w:sz w:val="22"/>
        </w:rPr>
      </w:r>
    </w:p>
    <w:p>
      <w:pPr>
        <w:pStyle w:val="BodyText"/>
        <w:ind w:hanging="720" w:start="1440" w:end="0"/>
        <w:rPr>
          <w:rFonts w:ascii="Century Schoolbook" w:hAnsi="Century Schoolbook" w:cs="Century Schoolbook"/>
          <w:sz w:val="22"/>
        </w:rPr>
      </w:pPr>
      <w:r>
        <w:rPr>
          <w:rFonts w:cs="Century Schoolbook" w:ascii="Century Schoolbook" w:hAnsi="Century Schoolbook"/>
          <w:sz w:val="22"/>
        </w:rPr>
        <w:t>(d)</w:t>
        <w:tab/>
        <w:t xml:space="preserve">Only the Network segment of the Southwest to Northwest schedule is eligible for NT transmission service.  </w:t>
      </w:r>
    </w:p>
    <w:p>
      <w:pPr>
        <w:pStyle w:val="BodyText"/>
        <w:rPr>
          <w:rFonts w:ascii="Century Schoolbook" w:hAnsi="Century Schoolbook" w:cs="Century Schoolbook"/>
          <w:b/>
          <w:sz w:val="22"/>
        </w:rPr>
      </w:pPr>
      <w:r>
        <w:rPr>
          <w:rFonts w:cs="Century Schoolbook" w:ascii="Century Schoolbook" w:hAnsi="Century Schoolbook"/>
          <w:b/>
          <w:sz w:val="22"/>
        </w:rPr>
      </w:r>
    </w:p>
    <w:p>
      <w:pPr>
        <w:pStyle w:val="BodyText"/>
        <w:rPr>
          <w:rFonts w:ascii="Century Schoolbook" w:hAnsi="Century Schoolbook" w:cs="Century Schoolbook"/>
          <w:b/>
          <w:sz w:val="22"/>
        </w:rPr>
      </w:pPr>
      <w:r>
        <w:rPr>
          <w:rFonts w:cs="Century Schoolbook" w:ascii="Century Schoolbook" w:hAnsi="Century Schoolbook"/>
          <w:b/>
          <w:sz w:val="22"/>
        </w:rPr>
        <w:t>1.3.6</w:t>
        <w:tab/>
        <w:t>Congestion Management</w:t>
      </w:r>
    </w:p>
    <w:p>
      <w:pPr>
        <w:pStyle w:val="BodyText"/>
        <w:tabs>
          <w:tab w:val="clear" w:pos="720"/>
          <w:tab w:val="left" w:pos="-90" w:leader="none"/>
        </w:tabs>
        <w:rPr>
          <w:rFonts w:ascii="Century Schoolbook" w:hAnsi="Century Schoolbook" w:cs="Century Schoolbook"/>
          <w:sz w:val="22"/>
        </w:rPr>
      </w:pPr>
      <w:r>
        <w:rPr>
          <w:rFonts w:cs="Century Schoolbook" w:ascii="Century Schoolbook" w:hAnsi="Century Schoolbook"/>
          <w:sz w:val="22"/>
        </w:rPr>
        <w:tab/>
      </w:r>
    </w:p>
    <w:p>
      <w:pPr>
        <w:pStyle w:val="BodyText"/>
        <w:ind w:start="720" w:end="0"/>
        <w:rPr>
          <w:rFonts w:ascii="Century Schoolbook" w:hAnsi="Century Schoolbook" w:cs="Century Schoolbook"/>
          <w:sz w:val="22"/>
        </w:rPr>
      </w:pPr>
      <w:r>
        <w:rPr>
          <w:rFonts w:cs="Century Schoolbook" w:ascii="Century Schoolbook" w:hAnsi="Century Schoolbook"/>
          <w:sz w:val="22"/>
        </w:rPr>
        <w:t>See BPAT Business Practices, Section V, Re-Dispatch and Curtailment Procedures.</w:t>
      </w:r>
    </w:p>
    <w:p>
      <w:pPr>
        <w:pStyle w:val="BodyText"/>
        <w:ind w:hanging="720" w:start="1440" w:end="0"/>
        <w:rPr>
          <w:rFonts w:ascii="Century Schoolbook" w:hAnsi="Century Schoolbook" w:cs="Century Schoolbook"/>
          <w:sz w:val="22"/>
        </w:rPr>
      </w:pPr>
      <w:r>
        <w:rPr>
          <w:rFonts w:cs="Century Schoolbook" w:ascii="Century Schoolbook" w:hAnsi="Century Schoolbook"/>
          <w:sz w:val="22"/>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2"/>
        </w:rPr>
      </w:pPr>
      <w:r>
        <w:rPr>
          <w:b/>
          <w:sz w:val="22"/>
        </w:rPr>
        <w:t>TABLE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18"/>
        </w:rPr>
      </w:pPr>
      <w:r>
        <w:rPr>
          <w:b/>
          <w:sz w:val="22"/>
        </w:rPr>
        <w:t>PTP and NT Reservation Timing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18"/>
        </w:rPr>
      </w:pPr>
      <w:r>
        <w:rPr>
          <w:sz w:val="18"/>
        </w:rPr>
      </w:r>
    </w:p>
    <w:tbl>
      <w:tblPr>
        <w:tblW w:w="9271" w:type="dxa"/>
        <w:jc w:val="start"/>
        <w:tblInd w:w="-243" w:type="dxa"/>
        <w:tblLayout w:type="fixed"/>
        <w:tblCellMar>
          <w:top w:w="0" w:type="dxa"/>
          <w:start w:w="118" w:type="dxa"/>
          <w:bottom w:w="0" w:type="dxa"/>
          <w:end w:w="118" w:type="dxa"/>
        </w:tblCellMar>
      </w:tblPr>
      <w:tblGrid>
        <w:gridCol w:w="1081"/>
        <w:gridCol w:w="1350"/>
        <w:gridCol w:w="1943"/>
        <w:gridCol w:w="5"/>
        <w:gridCol w:w="1562"/>
        <w:gridCol w:w="1710"/>
        <w:gridCol w:w="1620"/>
      </w:tblGrid>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clear" w:pos="720"/>
                <w:tab w:val="left" w:pos="0" w:leader="none"/>
                <w:tab w:val="left" w:pos="96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208"/>
              <w:rPr>
                <w:b/>
                <w:sz w:val="20"/>
              </w:rPr>
            </w:pPr>
            <w:r>
              <w:rPr>
                <w:b/>
                <w:sz w:val="20"/>
              </w:rPr>
              <w:t>Class</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0"/>
              </w:rPr>
            </w:pPr>
            <w:r>
              <w:rPr>
                <w:b/>
                <w:sz w:val="20"/>
              </w:rPr>
              <w:t>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0"/>
              </w:rPr>
            </w:pPr>
            <w:r>
              <w:rPr>
                <w:b/>
                <w:sz w:val="20"/>
              </w:rPr>
              <w:t>Increment</w:t>
            </w:r>
          </w:p>
        </w:tc>
        <w:tc>
          <w:tcPr>
            <w:tcW w:w="1948"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0"/>
              </w:rPr>
            </w:pPr>
            <w:r>
              <w:rPr>
                <w:b/>
                <w:sz w:val="20"/>
              </w:rPr>
              <w:t>Time Queued Prior to Start</w:t>
            </w:r>
          </w:p>
        </w:tc>
        <w:tc>
          <w:tcPr>
            <w:tcW w:w="1562"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0"/>
              </w:rPr>
            </w:pPr>
            <w:r>
              <w:rPr>
                <w:b/>
                <w:sz w:val="20"/>
              </w:rPr>
              <w:t>BPAT Evaluation Time Limit</w:t>
            </w:r>
            <w:r>
              <w:rPr>
                <w:b/>
                <w:sz w:val="20"/>
                <w:vertAlign w:val="superscript"/>
              </w:rPr>
              <w:t>1</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0"/>
              </w:rPr>
            </w:pPr>
            <w:r>
              <w:rPr>
                <w:b/>
                <w:sz w:val="20"/>
              </w:rPr>
              <w:t>Customer Confirmation Time Limit</w:t>
            </w:r>
            <w:r>
              <w:rPr>
                <w:b/>
                <w:sz w:val="20"/>
                <w:vertAlign w:val="superscript"/>
              </w:rPr>
              <w:t>2</w:t>
            </w:r>
            <w:r>
              <w:rPr>
                <w:b/>
                <w:sz w:val="20"/>
              </w:rPr>
              <w:t xml:space="preserve"> after Accepted or Counteroffer</w:t>
            </w:r>
            <w:r>
              <w:rPr>
                <w:b/>
                <w:sz w:val="20"/>
                <w:vertAlign w:val="superscript"/>
              </w:rPr>
              <w:t>3</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0"/>
              </w:rPr>
            </w:pPr>
            <w:r>
              <w:rPr>
                <w:b/>
                <w:sz w:val="20"/>
              </w:rPr>
              <w:t>BPAT Counter Time Limit after Rebid</w:t>
            </w:r>
            <w:r>
              <w:rPr>
                <w:b/>
                <w:sz w:val="20"/>
                <w:vertAlign w:val="superscript"/>
              </w:rPr>
              <w:t>4</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Non-firm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Hourly</w:t>
            </w:r>
          </w:p>
        </w:tc>
        <w:tc>
          <w:tcPr>
            <w:tcW w:w="1948"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&lt;1 hour</w:t>
            </w:r>
          </w:p>
        </w:tc>
        <w:tc>
          <w:tcPr>
            <w:tcW w:w="1562"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Best effort</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5 minutes</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5 minutes</w:t>
            </w:r>
          </w:p>
        </w:tc>
      </w:tr>
      <w:tr>
        <w:trPr>
          <w:trHeight w:val="163" w:hRule="atLeast"/>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Non-firm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Hourly</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&gt;1 hour</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30 minutes</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5 minutes</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5 minutes</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Non-firm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Hourly</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Day ahead</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30 minutes after 2 PM</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30 minutes</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10 minutes</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Non-firm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 xml:space="preserve">Daily </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N/A</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30 minutes</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2 hours</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10 minutes</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Non-firm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 xml:space="preserve">Weekly </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N/A</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4 hours</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24 hours</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4 hours</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Non-firm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 xml:space="preserve">Monthly </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N/A</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2 days</w:t>
            </w:r>
            <w:r>
              <w:rPr>
                <w:sz w:val="18"/>
                <w:vertAlign w:val="superscript"/>
              </w:rPr>
              <w:t>5</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24 hours</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4 hours</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Hourly</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&lt;1 hour</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Best effort</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5 minutes</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5 minutes</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Hourly</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&gt;1 hour</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30 minutes</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5 minutes</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5 minutes</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Hourly</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Day Ahead</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Best effort</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30 minutes</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10 minutes</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Daily</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&lt; 24 hours</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Best effort</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2 hours</w:t>
            </w:r>
            <w:r>
              <w:rPr>
                <w:sz w:val="18"/>
                <w:vertAlign w:val="superscript"/>
              </w:rPr>
              <w:t>8</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30 minutes</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Daily</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N/A</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Best effort, but less than 30 days</w:t>
            </w:r>
            <w:r>
              <w:rPr>
                <w:sz w:val="18"/>
                <w:vertAlign w:val="superscript"/>
              </w:rPr>
              <w:t>6</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24 hours</w:t>
            </w:r>
            <w:r>
              <w:rPr>
                <w:sz w:val="18"/>
                <w:vertAlign w:val="superscript"/>
              </w:rPr>
              <w:t>8</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4 hours</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Weekly</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N/A</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Best effort, but less than 30 days</w:t>
            </w:r>
            <w:r>
              <w:rPr>
                <w:sz w:val="18"/>
                <w:vertAlign w:val="superscript"/>
              </w:rPr>
              <w:t>6</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48 hours</w:t>
            </w:r>
            <w:r>
              <w:rPr>
                <w:sz w:val="18"/>
                <w:vertAlign w:val="superscript"/>
              </w:rPr>
              <w:t>8</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4 hours</w:t>
            </w:r>
          </w:p>
        </w:tc>
      </w:tr>
      <w:tr>
        <w:trPr/>
        <w:tc>
          <w:tcPr>
            <w:tcW w:w="1081"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Firm</w:t>
            </w:r>
          </w:p>
        </w:tc>
        <w:tc>
          <w:tcPr>
            <w:tcW w:w="135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Monthly</w:t>
            </w:r>
          </w:p>
        </w:tc>
        <w:tc>
          <w:tcPr>
            <w:tcW w:w="1943"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N/A</w:t>
            </w:r>
          </w:p>
        </w:tc>
        <w:tc>
          <w:tcPr>
            <w:tcW w:w="1567" w:type="dxa"/>
            <w:gridSpan w:val="2"/>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Best effort, but less than 30 days</w:t>
            </w:r>
            <w:r>
              <w:rPr>
                <w:sz w:val="18"/>
                <w:vertAlign w:val="superscript"/>
              </w:rPr>
              <w:t>6</w:t>
            </w:r>
          </w:p>
        </w:tc>
        <w:tc>
          <w:tcPr>
            <w:tcW w:w="1710" w:type="dxa"/>
            <w:tcBorders>
              <w:top w:val="single" w:sz="6" w:space="0" w:color="000000"/>
              <w:start w:val="single" w:sz="6" w:space="0" w:color="000000"/>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4 days</w:t>
            </w:r>
            <w:r>
              <w:rPr>
                <w:sz w:val="18"/>
                <w:vertAlign w:val="superscript"/>
              </w:rPr>
              <w:t>8</w:t>
            </w:r>
          </w:p>
        </w:tc>
        <w:tc>
          <w:tcPr>
            <w:tcW w:w="1620" w:type="dxa"/>
            <w:tcBorders>
              <w:top w:val="single" w:sz="6" w:space="0" w:color="000000"/>
              <w:start w:val="single" w:sz="6" w:space="0" w:color="000000"/>
              <w:bottom w:val="single" w:sz="6" w:space="0" w:color="FFFFFF"/>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t>4 hours</w:t>
            </w:r>
          </w:p>
        </w:tc>
      </w:tr>
      <w:tr>
        <w:trPr/>
        <w:tc>
          <w:tcPr>
            <w:tcW w:w="1081" w:type="dxa"/>
            <w:tcBorders>
              <w:top w:val="single" w:sz="6" w:space="0" w:color="000000"/>
              <w:start w:val="single" w:sz="6" w:space="0" w:color="000000"/>
              <w:bottom w:val="single" w:sz="6" w:space="0" w:color="000000"/>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9"/>
              <w:rPr>
                <w:sz w:val="18"/>
              </w:rPr>
            </w:pPr>
            <w:r>
              <w:rPr>
                <w:sz w:val="18"/>
              </w:rPr>
              <w:t>Firm</w:t>
            </w:r>
          </w:p>
        </w:tc>
        <w:tc>
          <w:tcPr>
            <w:tcW w:w="1350" w:type="dxa"/>
            <w:tcBorders>
              <w:top w:val="single" w:sz="6" w:space="0" w:color="000000"/>
              <w:start w:val="single" w:sz="6" w:space="0" w:color="000000"/>
              <w:bottom w:val="single" w:sz="6" w:space="0" w:color="000000"/>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9"/>
              <w:rPr>
                <w:sz w:val="18"/>
              </w:rPr>
            </w:pPr>
            <w:r>
              <w:rPr>
                <w:sz w:val="18"/>
              </w:rPr>
              <w:t>Yearly (PTP/NT)</w:t>
            </w:r>
          </w:p>
        </w:tc>
        <w:tc>
          <w:tcPr>
            <w:tcW w:w="1943" w:type="dxa"/>
            <w:tcBorders>
              <w:top w:val="single" w:sz="6" w:space="0" w:color="000000"/>
              <w:start w:val="single" w:sz="6" w:space="0" w:color="000000"/>
              <w:bottom w:val="single" w:sz="6" w:space="0" w:color="000000"/>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9"/>
              <w:rPr>
                <w:sz w:val="18"/>
              </w:rPr>
            </w:pPr>
            <w:r>
              <w:rPr>
                <w:sz w:val="18"/>
              </w:rPr>
              <w:t xml:space="preserve">&gt; or = to 60 days </w:t>
            </w:r>
            <w:r>
              <w:rPr>
                <w:b/>
                <w:sz w:val="18"/>
                <w:vertAlign w:val="superscript"/>
              </w:rPr>
              <w:t>7</w:t>
            </w:r>
          </w:p>
        </w:tc>
        <w:tc>
          <w:tcPr>
            <w:tcW w:w="1567" w:type="dxa"/>
            <w:gridSpan w:val="2"/>
            <w:tcBorders>
              <w:top w:val="single" w:sz="6" w:space="0" w:color="000000"/>
              <w:start w:val="single" w:sz="6" w:space="0" w:color="000000"/>
              <w:bottom w:val="single" w:sz="6" w:space="0" w:color="000000"/>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9"/>
              <w:rPr>
                <w:sz w:val="18"/>
              </w:rPr>
            </w:pPr>
            <w:r>
              <w:rPr>
                <w:sz w:val="18"/>
              </w:rPr>
              <w:t>30 days</w:t>
            </w:r>
          </w:p>
        </w:tc>
        <w:tc>
          <w:tcPr>
            <w:tcW w:w="1710" w:type="dxa"/>
            <w:tcBorders>
              <w:top w:val="single" w:sz="6" w:space="0" w:color="000000"/>
              <w:start w:val="single" w:sz="6" w:space="0" w:color="000000"/>
              <w:bottom w:val="single" w:sz="6" w:space="0" w:color="000000"/>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9"/>
              <w:rPr>
                <w:sz w:val="18"/>
              </w:rPr>
            </w:pPr>
            <w:r>
              <w:rPr>
                <w:sz w:val="18"/>
              </w:rPr>
              <w:t>15 days</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9"/>
              <w:rPr>
                <w:sz w:val="18"/>
              </w:rPr>
            </w:pPr>
            <w:r>
              <w:rPr>
                <w:sz w:val="18"/>
              </w:rPr>
              <w:t>4 hours</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b/>
          <w:sz w:val="18"/>
        </w:rPr>
        <w:t>Notes for Table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18"/>
        </w:rPr>
      </w:pPr>
      <w:r>
        <w:rPr>
          <w:sz w:val="18"/>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18"/>
          <w:vertAlign w:val="superscript"/>
        </w:rPr>
        <w:t>1</w:t>
      </w:r>
      <w:r>
        <w:rPr>
          <w:sz w:val="18"/>
        </w:rPr>
        <w:t>Consistent with regulations and filed tariffs, measurement starts at the time the request is Queued.</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18"/>
          <w:vertAlign w:val="superscript"/>
        </w:rPr>
        <w:t>2</w:t>
      </w:r>
      <w:r>
        <w:rPr>
          <w:sz w:val="18"/>
        </w:rPr>
        <w:t>Confirmation time limits are not to be interpreted to extend reservation scheduling deadlines or to override preemption deadlines.  Time limit does not apply to requests that have been preconfirmed.</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18"/>
          <w:vertAlign w:val="superscript"/>
        </w:rPr>
        <w:t>3</w:t>
      </w:r>
      <w:r>
        <w:rPr>
          <w:sz w:val="18"/>
        </w:rPr>
        <w:t>Measurement starts at the time the request is first moved to either Accepted or Counteroffer.  The time limit does not reset on subsequent changes of state.</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18"/>
          <w:vertAlign w:val="superscript"/>
        </w:rPr>
        <w:t>4</w:t>
      </w:r>
      <w:r>
        <w:rPr>
          <w:sz w:val="18"/>
        </w:rPr>
        <w:t>Measurement starts at the time the Transmission Customer changes the state to Rebid.  The measurement resets each time the request is changed to Rebid.</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0"/>
        <w:rPr/>
      </w:pPr>
      <w:r>
        <w:rPr>
          <w:sz w:val="18"/>
          <w:vertAlign w:val="superscript"/>
        </w:rPr>
        <w:t>5</w:t>
      </w:r>
      <w:r>
        <w:rPr>
          <w:sz w:val="18"/>
        </w:rPr>
        <w:t>Days are defined as calendar days.</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18"/>
          <w:vertAlign w:val="superscript"/>
        </w:rPr>
        <w:t>6</w:t>
      </w:r>
      <w:r>
        <w:rPr>
          <w:sz w:val="18"/>
        </w:rPr>
        <w:t>Subject to expedited time requirements.  BPAT will make best efforts to respond within 72 hours, or prior to the reservation scheduling deadline, whichever is earlier, to a request for Monthly/Weekly/Daily Firm Service received during period 2–30 days ahead of the service start time.</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18"/>
          <w:vertAlign w:val="superscript"/>
        </w:rPr>
        <w:t>7</w:t>
      </w:r>
      <w:r>
        <w:rPr>
          <w:sz w:val="18"/>
        </w:rPr>
        <w:t xml:space="preserve"> Whenever feasible and on a non</w:t>
        <w:noBreakHyphen/>
        <w:t>discriminatory basis, BPAT will accommodate requests made with less than 60 days notice.</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18"/>
          <w:vertAlign w:val="superscript"/>
        </w:rPr>
        <w:t>8</w:t>
      </w:r>
      <w:r>
        <w:rPr>
          <w:sz w:val="18"/>
        </w:rPr>
        <w:t>The Confirmation Time Limit or 10 AM of the preschedule day (whichever is earlier).</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0"/>
        <w:rPr>
          <w:sz w:val="18"/>
        </w:rPr>
      </w:pPr>
      <w:r>
        <w:rPr>
          <w:sz w:val="18"/>
        </w:rPr>
      </w:r>
      <w:r>
        <w:br w:type="page"/>
      </w:r>
    </w:p>
    <w:p>
      <w:pPr>
        <w:pStyle w:val="Heading3"/>
        <w:rPr>
          <w:rFonts w:ascii="Century Schoolbook" w:hAnsi="Century Schoolbook" w:cs="Century Schoolbook"/>
          <w:b/>
          <w:sz w:val="18"/>
        </w:rPr>
      </w:pPr>
      <w:r>
        <w:rPr>
          <w:rFonts w:cs="Century Schoolbook" w:ascii="Century Schoolbook" w:hAnsi="Century Schoolbook"/>
          <w:b/>
          <w:sz w:val="18"/>
        </w:rPr>
        <w:t>TABLE B</w:t>
      </w:r>
    </w:p>
    <w:p>
      <w:pPr>
        <w:pStyle w:val="Normal"/>
        <w:jc w:val="center"/>
        <w:rPr>
          <w:b/>
          <w:sz w:val="18"/>
        </w:rPr>
      </w:pPr>
      <w:r>
        <w:rPr>
          <w:b/>
          <w:sz w:val="18"/>
        </w:rPr>
        <w:t>PTP and NT Priorities for Competing Reservation Requests</w:t>
      </w:r>
    </w:p>
    <w:p>
      <w:pPr>
        <w:pStyle w:val="Normal"/>
        <w:jc w:val="center"/>
        <w:rPr>
          <w:b/>
          <w:sz w:val="18"/>
        </w:rPr>
      </w:pPr>
      <w:r>
        <w:rPr>
          <w:b/>
          <w:sz w:val="18"/>
        </w:rPr>
      </w:r>
    </w:p>
    <w:tbl>
      <w:tblPr>
        <w:tblW w:w="9378" w:type="dxa"/>
        <w:jc w:val="start"/>
        <w:tblInd w:w="0" w:type="dxa"/>
        <w:tblLayout w:type="fixed"/>
        <w:tblCellMar>
          <w:top w:w="0" w:type="dxa"/>
          <w:start w:w="108" w:type="dxa"/>
          <w:bottom w:w="0" w:type="dxa"/>
          <w:end w:w="108" w:type="dxa"/>
        </w:tblCellMar>
      </w:tblPr>
      <w:tblGrid>
        <w:gridCol w:w="828"/>
        <w:gridCol w:w="2340"/>
        <w:gridCol w:w="4140"/>
        <w:gridCol w:w="207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ind w:end="-72"/>
              <w:jc w:val="center"/>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Request 1</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Is Preempted by Request 2</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Right of First Refusal</w:t>
            </w:r>
          </w:p>
          <w:p>
            <w:pPr>
              <w:pStyle w:val="Normal"/>
              <w:rPr>
                <w:sz w:val="18"/>
              </w:rPr>
            </w:pPr>
            <w:r>
              <w:rPr>
                <w:sz w:val="18"/>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 1: Long Term Firm PTP and long term NT</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sz w:val="18"/>
              </w:rPr>
              <w:t>N/A - Not preempted by a subsequent request.</w:t>
            </w:r>
            <w:r>
              <w:rPr>
                <w:rStyle w:val="FootnoteCharacters"/>
                <w:sz w:val="18"/>
              </w:rPr>
              <w:t xml:space="preserve"> </w:t>
            </w:r>
            <w:r>
              <w:rPr>
                <w:sz w:val="18"/>
                <w:vertAlign w:val="superscript"/>
              </w:rPr>
              <w:t>4</w:t>
            </w:r>
          </w:p>
          <w:p>
            <w:pPr>
              <w:pStyle w:val="Normal"/>
              <w:rPr>
                <w:sz w:val="18"/>
                <w:vertAlign w:val="superscript"/>
              </w:rPr>
            </w:pPr>
            <w:r>
              <w:rPr>
                <w:sz w:val="18"/>
                <w:vertAlign w:val="superscript"/>
              </w:rPr>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N/A</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 2a: Daily PTP Short Term Firm (1 day to 364 days)</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 1: Long Term Firm PTP and long term NT while Request 1 is conditional.  Once Request 1 is unconditional, it may not be preempted.</w:t>
            </w:r>
            <w:r>
              <w:rPr>
                <w:rStyle w:val="FootnoteCharacters"/>
                <w:sz w:val="18"/>
              </w:rPr>
              <w:t xml:space="preserve"> </w:t>
            </w:r>
            <w:r>
              <w:rPr>
                <w:sz w:val="18"/>
                <w:vertAlign w:val="superscript"/>
              </w:rPr>
              <w:t>4</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Tier 2a: Daily Short Term Firm PTP (1 day to 364 days) </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 2a: Short Term Firm of longer term (duration), while Request 1 is conditional.  Once Request 1 is unconditional, it may not be preempted.</w:t>
            </w:r>
            <w:r>
              <w:rPr>
                <w:sz w:val="18"/>
                <w:vertAlign w:val="superscript"/>
              </w:rPr>
              <w:t xml:space="preserve"> 1,4</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while Request 1 is conditional.  Once Request 1 is unconditional, it may not be preempted and right of first refusal is not applicable.  Both Request 1 and Request 2 must be confirmed.</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4</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 2b:  Hourly Firm PTP</w:t>
            </w:r>
            <w:r>
              <w:rPr>
                <w:rStyle w:val="EndnoteCharacters"/>
                <w:rStyle w:val="EndnoteReference"/>
                <w:sz w:val="18"/>
              </w:rPr>
              <w:endnoteReference w:customMarkFollows="1" w:id="2"/>
              <w:t>3</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N/A – Not preempted by a subsequent Hourly Firm request.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5</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 3: NT Service From Non Designated Resources</w:t>
            </w:r>
            <w:r>
              <w:rPr>
                <w:rStyle w:val="EndnoteCharacters"/>
                <w:rStyle w:val="EndnoteReference"/>
                <w:sz w:val="18"/>
              </w:rPr>
              <w:endnoteReference w:customMarkFollows="1" w:id="3"/>
              <w:t>3</w:t>
            </w:r>
          </w:p>
        </w:tc>
        <w:tc>
          <w:tcPr>
            <w:tcW w:w="4140" w:type="dxa"/>
            <w:tcBorders>
              <w:top w:val="single" w:sz="4" w:space="0" w:color="000000"/>
              <w:start w:val="single" w:sz="4" w:space="0" w:color="000000"/>
              <w:bottom w:val="single" w:sz="4" w:space="0" w:color="000000"/>
              <w:end w:val="single" w:sz="4" w:space="0" w:color="000000"/>
            </w:tcBorders>
          </w:tcPr>
          <w:p>
            <w:pPr>
              <w:pStyle w:val="FootnoteText"/>
              <w:rPr>
                <w:rFonts w:ascii="Century Schoolbook" w:hAnsi="Century Schoolbook" w:cs="Century Schoolbook"/>
                <w:sz w:val="18"/>
              </w:rPr>
            </w:pPr>
            <w:r>
              <w:rPr>
                <w:rFonts w:cs="Century Schoolbook" w:ascii="Century Schoolbook" w:hAnsi="Century Schoolbook"/>
                <w:sz w:val="18"/>
              </w:rPr>
              <w:t>Tiers 1 and 2: All Firm.</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6</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 4: Short-Term Non-Firm PTP</w:t>
            </w:r>
            <w:r>
              <w:rPr>
                <w:rStyle w:val="EndnoteCharacters"/>
                <w:rStyle w:val="EndnoteReference"/>
                <w:sz w:val="18"/>
              </w:rPr>
              <w:endnoteReference w:customMarkFollows="1" w:id="4"/>
              <w:t>3</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Tiers 1, 2, and 3: All Firm.</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7</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sz w:val="18"/>
              </w:rPr>
              <w:t>Tier 4: Short-Term Non-Firm PTP</w:t>
            </w:r>
            <w:r>
              <w:rPr>
                <w:rStyle w:val="EndnoteCharacters"/>
                <w:rStyle w:val="EndnoteReference"/>
                <w:sz w:val="18"/>
              </w:rPr>
              <w:endnoteReference w:customMarkFollows="1" w:id="5"/>
              <w:t>3</w:t>
            </w:r>
            <w:r>
              <w:rPr>
                <w:sz w:val="18"/>
              </w:rPr>
              <w:t xml:space="preserve"> </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sz w:val="18"/>
              </w:rPr>
              <w:t>Tier 4: Short-Term Non-Firm PTP of a longer term (duration)</w:t>
            </w:r>
            <w:r>
              <w:rPr>
                <w:rStyle w:val="EndnoteCharacters"/>
                <w:rStyle w:val="EndnoteReference"/>
                <w:sz w:val="18"/>
              </w:rPr>
              <w:endnoteReference w:customMarkFollows="1" w:id="6"/>
              <w:t>1</w:t>
            </w:r>
            <w:r>
              <w:rPr>
                <w:sz w:val="18"/>
              </w:rPr>
              <w:t xml:space="preserve">.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r>
              <w:rPr>
                <w:rStyle w:val="EndnoteCharacters"/>
                <w:rStyle w:val="EndnoteReference"/>
                <w:sz w:val="18"/>
              </w:rPr>
              <w:endnoteReference w:customMarkFollows="1" w:id="7"/>
              <w:t>2</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8</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sz w:val="18"/>
              </w:rPr>
              <w:t>Tier 4: Short-Term Non-Firm PTP</w:t>
            </w:r>
            <w:r>
              <w:rPr>
                <w:rStyle w:val="EndnoteCharacters"/>
                <w:rStyle w:val="EndnoteReference"/>
                <w:sz w:val="18"/>
              </w:rPr>
              <w:endnoteReference w:customMarkFollows="1" w:id="8"/>
              <w:t>3</w:t>
            </w:r>
            <w:r>
              <w:rPr>
                <w:sz w:val="18"/>
              </w:rPr>
              <w:t xml:space="preserve"> </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sz w:val="18"/>
              </w:rPr>
              <w:t>Tier 4: Short-Term Non-Firm PTP of equal term (duration)</w:t>
            </w:r>
            <w:r>
              <w:rPr>
                <w:rStyle w:val="EndnoteCharacters"/>
                <w:rStyle w:val="EndnoteReference"/>
                <w:sz w:val="18"/>
              </w:rPr>
              <w:endnoteReference w:customMarkFollows="1" w:id="9"/>
              <w:t>1</w:t>
            </w:r>
            <w:r>
              <w:rPr>
                <w:sz w:val="18"/>
              </w:rPr>
              <w:t xml:space="preserve"> and higher price, when Request 1 is still unconfirmed and Request 2 is received preconfirmed.  A confirmed Non-Firm or NT non-firm may not be preempted for another Non-Firm or NT non-firm request of equal duration.</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p>
            <w:pPr>
              <w:pStyle w:val="Normal"/>
              <w:rPr>
                <w:sz w:val="18"/>
              </w:rPr>
            </w:pPr>
            <w:r>
              <w:rPr>
                <w:sz w:val="18"/>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9</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 5a: Hourly Non-Firm PTP Service over  primary receipt and delivery points</w:t>
            </w:r>
            <w:r>
              <w:rPr>
                <w:rStyle w:val="EndnoteCharacters"/>
                <w:rStyle w:val="EndnoteReference"/>
                <w:sz w:val="18"/>
              </w:rPr>
              <w:endnoteReference w:customMarkFollows="1" w:id="10"/>
              <w:t>3</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 5a can be preempted by Tiers 1 through 4.</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10</w:t>
            </w:r>
          </w:p>
          <w:p>
            <w:pPr>
              <w:pStyle w:val="Normal"/>
              <w:rPr>
                <w:sz w:val="18"/>
              </w:rPr>
            </w:pPr>
            <w:r>
              <w:rPr>
                <w:sz w:val="18"/>
              </w:rPr>
            </w:r>
          </w:p>
          <w:p>
            <w:pPr>
              <w:pStyle w:val="Normal"/>
              <w:rPr>
                <w:sz w:val="18"/>
              </w:rPr>
            </w:pPr>
            <w:r>
              <w:rPr>
                <w:sz w:val="18"/>
              </w:rPr>
            </w:r>
          </w:p>
          <w:p>
            <w:pPr>
              <w:pStyle w:val="Normal"/>
              <w:rPr>
                <w:sz w:val="18"/>
              </w:rPr>
            </w:pPr>
            <w:r>
              <w:rPr>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 5b: Hourly Non-Firm PTP Service over secondary receipt and delivery points</w:t>
            </w:r>
            <w:r>
              <w:rPr>
                <w:rStyle w:val="EndnoteCharacters"/>
                <w:rStyle w:val="EndnoteReference"/>
                <w:sz w:val="18"/>
              </w:rPr>
              <w:endnoteReference w:customMarkFollows="1" w:id="11"/>
              <w:t>3</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Tier 5b can be preempted by Tiers 1 through 5a.</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r>
    </w:tbl>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18"/>
        </w:rPr>
      </w:pPr>
      <w:r>
        <w:rPr>
          <w:sz w:val="18"/>
        </w:rPr>
      </w:r>
    </w:p>
    <w:p>
      <w:pPr>
        <w:pStyle w:val="FootnoteText"/>
        <w:rPr>
          <w:rFonts w:ascii="Century Schoolbook" w:hAnsi="Century Schoolbook" w:cs="Century Schoolbook"/>
          <w:b/>
          <w:sz w:val="18"/>
        </w:rPr>
      </w:pPr>
      <w:r>
        <w:rPr>
          <w:rFonts w:cs="Century Schoolbook" w:ascii="Century Schoolbook" w:hAnsi="Century Schoolbook"/>
          <w:b/>
          <w:sz w:val="18"/>
        </w:rPr>
        <w:t xml:space="preserve">Notes for Table B:  </w:t>
      </w:r>
    </w:p>
    <w:p>
      <w:pPr>
        <w:pStyle w:val="FootnoteText"/>
        <w:rPr/>
      </w:pPr>
      <w:r>
        <w:rPr>
          <w:rStyle w:val="FootnoteCharacters"/>
          <w:rFonts w:cs="Century Schoolbook" w:ascii="Century Schoolbook" w:hAnsi="Century Schoolbook"/>
          <w:sz w:val="18"/>
        </w:rPr>
        <w:t>1</w:t>
      </w:r>
      <w:r>
        <w:rPr>
          <w:rFonts w:cs="Century Schoolbook" w:ascii="Century Schoolbook" w:hAnsi="Century Schoolbook"/>
          <w:sz w:val="18"/>
        </w:rPr>
        <w:t>Longer duration means multiples have priority (i.e., 3 days have priority over 2 days).</w:t>
      </w:r>
    </w:p>
    <w:p>
      <w:pPr>
        <w:pStyle w:val="FootnoteText"/>
        <w:rPr/>
      </w:pPr>
      <w:r>
        <w:rPr>
          <w:rStyle w:val="FootnoteCharacters"/>
          <w:rFonts w:cs="Century Schoolbook" w:ascii="Century Schoolbook" w:hAnsi="Century Schoolbook"/>
          <w:sz w:val="18"/>
        </w:rPr>
        <w:t>2</w:t>
      </w:r>
      <w:r>
        <w:rPr>
          <w:rFonts w:cs="Century Schoolbook" w:ascii="Century Schoolbook" w:hAnsi="Century Schoolbook"/>
          <w:sz w:val="18"/>
        </w:rPr>
        <w:t>Right of first refusal applies only to confirmed requests.</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rStyle w:val="FootnoteCharacters"/>
          <w:sz w:val="18"/>
        </w:rPr>
        <w:t>3</w:t>
      </w:r>
      <w:r>
        <w:rPr>
          <w:sz w:val="18"/>
        </w:rPr>
        <w:t>All Non-Firm is subject to preschedule and real</w:t>
        <w:noBreakHyphen/>
        <w:t>time congestion management up to the hour before delivery.</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rStyle w:val="FootnoteCharacters"/>
          <w:sz w:val="18"/>
        </w:rPr>
        <w:t>4</w:t>
      </w:r>
      <w:r>
        <w:rPr>
          <w:sz w:val="18"/>
        </w:rPr>
        <w:t>In order to preempt a confirmed request, the competing request must be confirmed.</w:t>
      </w:r>
    </w:p>
    <w:sectPr>
      <w:footerReference w:type="default" r:id="rId5"/>
      <w:endnotePr>
        <w:pos w:val="sectEnd"/>
        <w:numFmt w:val="lowerRoman"/>
      </w:end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t>3</w:t>
      </w:r>
      <w:r>
        <w:rPr/>
      </w:r>
    </w:p>
  </w:endnote>
  <w:endnote w:id="3">
    <w:p>
      <w:pPr>
        <w:pStyle w:val="EndnoteText"/>
        <w:rPr/>
      </w:pPr>
      <w:r>
        <w:rPr>
          <w:rStyle w:val="EndnoteCharacters"/>
        </w:rPr>
        <w:t>3</w:t>
      </w:r>
      <w:r>
        <w:rPr/>
      </w:r>
    </w:p>
  </w:endnote>
  <w:endnote w:id="4">
    <w:p>
      <w:pPr>
        <w:pStyle w:val="EndnoteText"/>
        <w:rPr/>
      </w:pPr>
      <w:r>
        <w:rPr>
          <w:rStyle w:val="EndnoteCharacters"/>
        </w:rPr>
        <w:t>3</w:t>
      </w:r>
      <w:r>
        <w:rPr/>
      </w:r>
    </w:p>
  </w:endnote>
  <w:endnote w:id="5">
    <w:p>
      <w:pPr>
        <w:pStyle w:val="EndnoteText"/>
        <w:rPr/>
      </w:pPr>
      <w:r>
        <w:rPr>
          <w:rStyle w:val="EndnoteCharacters"/>
        </w:rPr>
        <w:t>3</w:t>
      </w:r>
      <w:r>
        <w:rPr/>
      </w:r>
    </w:p>
  </w:endnote>
  <w:endnote w:id="6">
    <w:p>
      <w:pPr>
        <w:pStyle w:val="EndnoteText"/>
        <w:rPr/>
      </w:pPr>
      <w:r>
        <w:rPr>
          <w:rStyle w:val="EndnoteCharacters"/>
        </w:rPr>
        <w:t>1</w:t>
      </w:r>
      <w:r>
        <w:rPr/>
      </w:r>
    </w:p>
  </w:endnote>
  <w:endnote w:id="7">
    <w:p>
      <w:pPr>
        <w:pStyle w:val="EndnoteText"/>
        <w:rPr/>
      </w:pPr>
      <w:r>
        <w:rPr>
          <w:rStyle w:val="EndnoteCharacters"/>
        </w:rPr>
        <w:t>2</w:t>
      </w:r>
      <w:r>
        <w:rPr/>
      </w:r>
    </w:p>
  </w:endnote>
  <w:endnote w:id="8">
    <w:p>
      <w:pPr>
        <w:pStyle w:val="EndnoteText"/>
        <w:rPr/>
      </w:pPr>
      <w:r>
        <w:rPr>
          <w:rStyle w:val="EndnoteCharacters"/>
        </w:rPr>
        <w:t>3</w:t>
      </w:r>
      <w:r>
        <w:rPr/>
      </w:r>
    </w:p>
  </w:endnote>
  <w:endnote w:id="9">
    <w:p>
      <w:pPr>
        <w:pStyle w:val="EndnoteText"/>
        <w:rPr/>
      </w:pPr>
      <w:r>
        <w:rPr>
          <w:rStyle w:val="EndnoteCharacters"/>
        </w:rPr>
        <w:t>1</w:t>
      </w:r>
      <w:r>
        <w:rPr/>
      </w:r>
    </w:p>
  </w:endnote>
  <w:endnote w:id="10">
    <w:p>
      <w:pPr>
        <w:pStyle w:val="EndnoteText"/>
        <w:rPr/>
      </w:pPr>
      <w:r>
        <w:rPr>
          <w:rStyle w:val="EndnoteCharacters"/>
        </w:rPr>
        <w:t>3</w:t>
      </w:r>
      <w:r>
        <w:rPr/>
      </w:r>
    </w:p>
  </w:endnote>
  <w:endnote w:id="11">
    <w:p>
      <w:pPr>
        <w:pStyle w:val="EndnoteText"/>
        <w:rPr/>
      </w:pPr>
      <w:r>
        <w:rPr>
          <w:rStyle w:val="EndnoteCharacters"/>
        </w:rPr>
        <w:t>3</w:t>
      </w:r>
      <w:r>
        <w:rPr/>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4"/>
      <w:numFmt w:val="lowerLetter"/>
      <w:lvlText w:val="(%1)"/>
      <w:lvlJc w:val="start"/>
      <w:pPr>
        <w:tabs>
          <w:tab w:val="num" w:pos="1080"/>
        </w:tabs>
        <w:ind w:start="1080" w:hanging="360"/>
      </w:pPr>
      <w:rPr/>
    </w:lvl>
  </w:abstractNum>
  <w:abstractNum w:abstractNumId="6">
    <w:lvl w:ilvl="0">
      <w:start w:val="2"/>
      <w:numFmt w:val="lowerRoman"/>
      <w:lvlText w:val="(%1)"/>
      <w:lvlJc w:val="start"/>
      <w:pPr>
        <w:tabs>
          <w:tab w:val="num" w:pos="2160"/>
        </w:tabs>
        <w:ind w:start="2160" w:hanging="72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1"/>
      <w:numFmt w:val="lowerRoman"/>
      <w:lvlText w:val="(%1)"/>
      <w:lvlJc w:val="start"/>
      <w:pPr>
        <w:tabs>
          <w:tab w:val="num" w:pos="2160"/>
        </w:tabs>
        <w:ind w:start="2160" w:hanging="720"/>
      </w:pPr>
      <w:rPr>
        <w:b w:val="false"/>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lowerRoman"/>
      <w:lvlText w:val="(%1)"/>
      <w:lvlJc w:val="start"/>
      <w:pPr>
        <w:tabs>
          <w:tab w:val="num" w:pos="2160"/>
        </w:tabs>
        <w:ind w:start="2160" w:hanging="720"/>
      </w:pPr>
      <w:rPr/>
    </w:lvl>
  </w:abstractNum>
  <w:abstractNum w:abstractNumId="13">
    <w:lvl w:ilvl="0">
      <w:start w:val="1"/>
      <w:numFmt w:val="decimal"/>
      <w:lvlText w:val="%1"/>
      <w:lvlJc w:val="start"/>
      <w:pPr>
        <w:tabs>
          <w:tab w:val="num" w:pos="720"/>
        </w:tabs>
        <w:ind w:start="720" w:hanging="720"/>
      </w:pPr>
      <w:rPr/>
    </w:lvl>
    <w:lvl w:ilvl="1">
      <w:start w:val="2"/>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14">
    <w:lvl w:ilvl="0">
      <w:start w:val="1"/>
      <w:numFmt w:val="upperRoman"/>
      <w:lvlText w:val="%1."/>
      <w:lvlJc w:val="start"/>
      <w:pPr>
        <w:tabs>
          <w:tab w:val="num" w:pos="720"/>
        </w:tabs>
        <w:ind w:start="720" w:hanging="720"/>
      </w:pPr>
      <w:rPr/>
    </w:lvl>
    <w:lvl w:ilvl="1">
      <w:start w:val="1"/>
      <w:isLgl/>
      <w:numFmt w:val="decimal"/>
      <w:lvlText w:val="%1.%2"/>
      <w:lvlJc w:val="start"/>
      <w:pPr>
        <w:tabs>
          <w:tab w:val="num" w:pos="720"/>
        </w:tabs>
        <w:ind w:start="720" w:hanging="720"/>
      </w:pPr>
      <w:rPr/>
    </w:lvl>
    <w:lvl w:ilvl="2">
      <w:start w:val="2"/>
      <w:isLgl/>
      <w:numFmt w:val="decimal"/>
      <w:lvlText w:val="%1.%2.%3"/>
      <w:lvlJc w:val="start"/>
      <w:pPr>
        <w:tabs>
          <w:tab w:val="num" w:pos="720"/>
        </w:tabs>
        <w:ind w:start="720" w:hanging="720"/>
      </w:pPr>
      <w:rPr/>
    </w:lvl>
    <w:lvl w:ilvl="3">
      <w:start w:val="2"/>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15">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6"/>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6">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endnotePr>
    <w:pos w:val="sectEnd"/>
    <w:numFmt w:val="lowerRoman"/>
    <w:endnote w:id="0"/>
    <w:endnote w:id="1"/>
  </w:end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rFonts w:ascii="Times New Roman" w:hAnsi="Times New Roman" w:cs="Times New Roman"/>
      <w:b/>
    </w:rPr>
  </w:style>
  <w:style w:type="paragraph" w:styleId="Heading2">
    <w:name w:val="heading 2"/>
    <w:basedOn w:val="Normal"/>
    <w:next w:val="Normal"/>
    <w:qFormat/>
    <w:pPr>
      <w:keepNext w:val="true"/>
      <w:spacing w:lineRule="auto" w:line="480"/>
      <w:outlineLvl w:val="1"/>
    </w:pPr>
    <w:rPr>
      <w:rFonts w:ascii="Times New Roman" w:hAnsi="Times New Roman" w:cs="Times New Roman"/>
    </w:rPr>
  </w:style>
  <w:style w:type="paragraph" w:styleId="Heading3">
    <w:name w:val="heading 3"/>
    <w:basedOn w:val="Normal"/>
    <w:next w:val="Normal"/>
    <w:qFormat/>
    <w:pPr>
      <w:keepNext w:val="tru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start="0" w:end="0"/>
      <w:jc w:val="center"/>
      <w:outlineLvl w:val="2"/>
    </w:pPr>
    <w:rPr>
      <w:rFonts w:ascii="Times New Roman" w:hAnsi="Times New Roman" w:cs="Times New Roman"/>
      <w:sz w:val="26"/>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b/>
      <w:i w:val="false"/>
    </w:rPr>
  </w:style>
  <w:style w:type="character" w:styleId="WW8Num29z0">
    <w:name w:val="WW8Num29z0"/>
    <w:qFormat/>
    <w:rPr/>
  </w:style>
  <w:style w:type="character" w:styleId="WW8Num31z0">
    <w:name w:val="WW8Num31z0"/>
    <w:qFormat/>
    <w:rPr>
      <w:b/>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8z0">
    <w:name w:val="WW8Num38z0"/>
    <w:qFormat/>
    <w:rPr/>
  </w:style>
  <w:style w:type="character" w:styleId="WW8Num39z0">
    <w:name w:val="WW8Num39z0"/>
    <w:qFormat/>
    <w:rPr/>
  </w:style>
  <w:style w:type="character" w:styleId="WW8Num42z0">
    <w:name w:val="WW8Num42z0"/>
    <w:qFormat/>
    <w:rPr/>
  </w:style>
  <w:style w:type="character" w:styleId="WW8Num52z0">
    <w:name w:val="WW8Num52z0"/>
    <w:qFormat/>
    <w:rPr/>
  </w:style>
  <w:style w:type="character" w:styleId="WW8Num53z0">
    <w:name w:val="WW8Num53z0"/>
    <w:qFormat/>
    <w:rPr/>
  </w:style>
  <w:style w:type="character" w:styleId="WW8Num56z0">
    <w:name w:val="WW8Num56z0"/>
    <w:qFormat/>
    <w:rPr/>
  </w:style>
  <w:style w:type="character" w:styleId="WW8Num57z0">
    <w:name w:val="WW8Num57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8z0">
    <w:name w:val="WW8Num68z0"/>
    <w:qFormat/>
    <w:rPr>
      <w:b w:val="false"/>
      <w:i w:val="false"/>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5z0">
    <w:name w:val="WW8Num75z0"/>
    <w:qFormat/>
    <w:rPr/>
  </w:style>
  <w:style w:type="character" w:styleId="WW8Num76z0">
    <w:name w:val="WW8Num76z0"/>
    <w:qFormat/>
    <w:rPr/>
  </w:style>
  <w:style w:type="character" w:styleId="WW8Num78z0">
    <w:name w:val="WW8Num78z0"/>
    <w:qFormat/>
    <w:rPr>
      <w:b/>
      <w:i w:val="false"/>
    </w:rPr>
  </w:style>
  <w:style w:type="character" w:styleId="WW8Num79z0">
    <w:name w:val="WW8Num79z0"/>
    <w:qFormat/>
    <w:rPr/>
  </w:style>
  <w:style w:type="character" w:styleId="WW8Num80z0">
    <w:name w:val="WW8Num80z0"/>
    <w:qFormat/>
    <w:rPr/>
  </w:style>
  <w:style w:type="character" w:styleId="WW8Num82z0">
    <w:name w:val="WW8Num82z0"/>
    <w:qFormat/>
    <w:rPr>
      <w:b/>
      <w:i w:val="false"/>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9z0">
    <w:name w:val="WW8Num89z0"/>
    <w:qFormat/>
    <w:rPr/>
  </w:style>
  <w:style w:type="character" w:styleId="WW8Num90z0">
    <w:name w:val="WW8Num90z0"/>
    <w:qFormat/>
    <w:rPr>
      <w:b/>
      <w:i w:val="false"/>
    </w:rPr>
  </w:style>
  <w:style w:type="character" w:styleId="WW8Num91z0">
    <w:name w:val="WW8Num91z0"/>
    <w:qFormat/>
    <w:rPr/>
  </w:style>
  <w:style w:type="character" w:styleId="WW8Num93z0">
    <w:name w:val="WW8Num93z0"/>
    <w:qFormat/>
    <w:rPr>
      <w:b w:val="false"/>
    </w:rPr>
  </w:style>
  <w:style w:type="character" w:styleId="WW8Num94z0">
    <w:name w:val="WW8Num94z0"/>
    <w:qFormat/>
    <w:rPr/>
  </w:style>
  <w:style w:type="character" w:styleId="WW8Num95z0">
    <w:name w:val="WW8Num95z0"/>
    <w:qFormat/>
    <w:rPr/>
  </w:style>
  <w:style w:type="character" w:styleId="WW8Num98z0">
    <w:name w:val="WW8Num98z0"/>
    <w:qFormat/>
    <w:rPr>
      <w:rFonts w:ascii="Symbol" w:hAnsi="Symbol" w:cs="Symbol"/>
    </w:rPr>
  </w:style>
  <w:style w:type="character" w:styleId="WW8Num99z0">
    <w:name w:val="WW8Num99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b/>
      <w:i w:val="false"/>
    </w:rPr>
  </w:style>
  <w:style w:type="character" w:styleId="WW8Num108z0">
    <w:name w:val="WW8Num108z0"/>
    <w:qFormat/>
    <w:rPr/>
  </w:style>
  <w:style w:type="character" w:styleId="WW8Num109z0">
    <w:name w:val="WW8Num109z0"/>
    <w:qFormat/>
    <w:rPr/>
  </w:style>
  <w:style w:type="character" w:styleId="WW8Num110z0">
    <w:name w:val="WW8Num110z0"/>
    <w:qFormat/>
    <w:rPr>
      <w:b/>
      <w:i w:val="false"/>
    </w:rPr>
  </w:style>
  <w:style w:type="character" w:styleId="WW8Num111z0">
    <w:name w:val="WW8Num111z0"/>
    <w:qFormat/>
    <w:rPr/>
  </w:style>
  <w:style w:type="character" w:styleId="WW8Num112z0">
    <w:name w:val="WW8Num112z0"/>
    <w:qFormat/>
    <w:rPr>
      <w:rFonts w:ascii="Symbol" w:hAnsi="Symbol" w:cs="Symbol"/>
    </w:rPr>
  </w:style>
  <w:style w:type="character" w:styleId="WW8Num113z0">
    <w:name w:val="WW8Num113z0"/>
    <w:qFormat/>
    <w:rPr>
      <w:b/>
      <w:i w:val="false"/>
    </w:rPr>
  </w:style>
  <w:style w:type="character" w:styleId="WW8Num114z0">
    <w:name w:val="WW8Num114z0"/>
    <w:qFormat/>
    <w:rPr/>
  </w:style>
  <w:style w:type="character" w:styleId="WW8Num117z0">
    <w:name w:val="WW8Num117z0"/>
    <w:qFormat/>
    <w:rPr/>
  </w:style>
  <w:style w:type="character" w:styleId="WW8Num119z0">
    <w:name w:val="WW8Num119z0"/>
    <w:qFormat/>
    <w:rPr/>
  </w:style>
  <w:style w:type="character" w:styleId="WW8Num120z0">
    <w:name w:val="WW8Num120z0"/>
    <w:qFormat/>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9z0">
    <w:name w:val="WW8Num129z0"/>
    <w:qFormat/>
    <w:rPr/>
  </w:style>
  <w:style w:type="character" w:styleId="WW8Num132z0">
    <w:name w:val="WW8Num132z0"/>
    <w:qFormat/>
    <w:rPr/>
  </w:style>
  <w:style w:type="character" w:styleId="WW8Num133z0">
    <w:name w:val="WW8Num133z0"/>
    <w:qFormat/>
    <w:rPr/>
  </w:style>
  <w:style w:type="character" w:styleId="WW8Num135z0">
    <w:name w:val="WW8Num135z0"/>
    <w:qFormat/>
    <w:rPr/>
  </w:style>
  <w:style w:type="character" w:styleId="WW8Num136z0">
    <w:name w:val="WW8Num136z0"/>
    <w:qFormat/>
    <w:rPr/>
  </w:style>
  <w:style w:type="character" w:styleId="WW8Num138z0">
    <w:name w:val="WW8Num138z0"/>
    <w:qFormat/>
    <w:rPr/>
  </w:style>
  <w:style w:type="character" w:styleId="WW8Num143z0">
    <w:name w:val="WW8Num143z0"/>
    <w:qFormat/>
    <w:rPr/>
  </w:style>
  <w:style w:type="character" w:styleId="WW8Num144z0">
    <w:name w:val="WW8Num144z0"/>
    <w:qFormat/>
    <w:rPr>
      <w:b/>
      <w:i w:val="false"/>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b/>
      <w:i w:val="false"/>
    </w:rPr>
  </w:style>
  <w:style w:type="character" w:styleId="WW8Num149z0">
    <w:name w:val="WW8Num149z0"/>
    <w:qFormat/>
    <w:rPr/>
  </w:style>
  <w:style w:type="character" w:styleId="WW8Num150z0">
    <w:name w:val="WW8Num150z0"/>
    <w:qFormat/>
    <w:rPr>
      <w:b/>
      <w:i w:val="false"/>
    </w:rPr>
  </w:style>
  <w:style w:type="character" w:styleId="WW8Num153z0">
    <w:name w:val="WW8Num153z0"/>
    <w:qFormat/>
    <w:rPr/>
  </w:style>
  <w:style w:type="character" w:styleId="WW8Num154z0">
    <w:name w:val="WW8Num154z0"/>
    <w:qFormat/>
    <w:rPr/>
  </w:style>
  <w:style w:type="character" w:styleId="WW8Num159z0">
    <w:name w:val="WW8Num159z0"/>
    <w:qFormat/>
    <w:rPr/>
  </w:style>
  <w:style w:type="character" w:styleId="WW8Num162z0">
    <w:name w:val="WW8Num162z0"/>
    <w:qFormat/>
    <w:rPr/>
  </w:style>
  <w:style w:type="character" w:styleId="WW8Num163z0">
    <w:name w:val="WW8Num163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2z0">
    <w:name w:val="WW8Num172z0"/>
    <w:qFormat/>
    <w:rPr/>
  </w:style>
  <w:style w:type="character" w:styleId="WW8Num173z0">
    <w:name w:val="WW8Num173z0"/>
    <w:qFormat/>
    <w:rPr/>
  </w:style>
  <w:style w:type="character" w:styleId="WW8Num175z0">
    <w:name w:val="WW8Num175z0"/>
    <w:qFormat/>
    <w:rPr>
      <w:rFonts w:ascii="Symbol" w:hAnsi="Symbol" w:cs="Symbol"/>
    </w:rPr>
  </w:style>
  <w:style w:type="character" w:styleId="WW8Num176z0">
    <w:name w:val="WW8Num176z0"/>
    <w:qFormat/>
    <w:rPr>
      <w:b/>
    </w:rPr>
  </w:style>
  <w:style w:type="character" w:styleId="WW8Num179z0">
    <w:name w:val="WW8Num179z0"/>
    <w:qFormat/>
    <w:rPr/>
  </w:style>
  <w:style w:type="character" w:styleId="WW8Num181z0">
    <w:name w:val="WW8Num181z0"/>
    <w:qFormat/>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8z0">
    <w:name w:val="WW8Num188z0"/>
    <w:qFormat/>
    <w:rPr>
      <w:b w:val="false"/>
    </w:rPr>
  </w:style>
  <w:style w:type="character" w:styleId="WW8Num189z0">
    <w:name w:val="WW8Num189z0"/>
    <w:qFormat/>
    <w:rPr/>
  </w:style>
  <w:style w:type="character" w:styleId="WW8Num190z0">
    <w:name w:val="WW8Num190z0"/>
    <w:qFormat/>
    <w:rPr/>
  </w:style>
  <w:style w:type="character" w:styleId="WW8Num195z0">
    <w:name w:val="WW8Num195z0"/>
    <w:qFormat/>
    <w:rPr/>
  </w:style>
  <w:style w:type="character" w:styleId="WW8Num197z0">
    <w:name w:val="WW8Num197z0"/>
    <w:qFormat/>
    <w:rPr/>
  </w:style>
  <w:style w:type="character" w:styleId="WW8Num198z0">
    <w:name w:val="WW8Num198z0"/>
    <w:qFormat/>
    <w:rPr/>
  </w:style>
  <w:style w:type="character" w:styleId="WW8Num203z0">
    <w:name w:val="WW8Num203z0"/>
    <w:qFormat/>
    <w:rPr>
      <w:rFonts w:ascii="Symbol" w:hAnsi="Symbol" w:cs="Symbol"/>
    </w:rPr>
  </w:style>
  <w:style w:type="character" w:styleId="WW8Num206z0">
    <w:name w:val="WW8Num206z0"/>
    <w:qFormat/>
    <w:rPr/>
  </w:style>
  <w:style w:type="character" w:styleId="WW8Num206z1">
    <w:name w:val="WW8Num206z1"/>
    <w:qFormat/>
    <w:rPr>
      <w:b/>
    </w:rPr>
  </w:style>
  <w:style w:type="character" w:styleId="WW8Num207z0">
    <w:name w:val="WW8Num207z0"/>
    <w:qFormat/>
    <w:rPr/>
  </w:style>
  <w:style w:type="character" w:styleId="WW8Num208z0">
    <w:name w:val="WW8Num208z0"/>
    <w:qFormat/>
    <w:rPr/>
  </w:style>
  <w:style w:type="character" w:styleId="WW8Num209z0">
    <w:name w:val="WW8Num209z0"/>
    <w:qFormat/>
    <w:rPr/>
  </w:style>
  <w:style w:type="character" w:styleId="WW8Num211z0">
    <w:name w:val="WW8Num211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1z0">
    <w:name w:val="WW8Num221z0"/>
    <w:qFormat/>
    <w:rPr/>
  </w:style>
  <w:style w:type="character" w:styleId="WW8Num222z0">
    <w:name w:val="WW8Num222z0"/>
    <w:qFormat/>
    <w:rPr/>
  </w:style>
  <w:style w:type="character" w:styleId="WW8Num224z0">
    <w:name w:val="WW8Num224z0"/>
    <w:qFormat/>
    <w:rPr/>
  </w:style>
  <w:style w:type="character" w:styleId="WW8Num226z0">
    <w:name w:val="WW8Num226z0"/>
    <w:qFormat/>
    <w:rPr/>
  </w:style>
  <w:style w:type="character" w:styleId="WW8Num228z0">
    <w:name w:val="WW8Num228z0"/>
    <w:qFormat/>
    <w:rPr>
      <w:b/>
      <w:i w:val="false"/>
    </w:rPr>
  </w:style>
  <w:style w:type="character" w:styleId="WW8Num232z0">
    <w:name w:val="WW8Num232z0"/>
    <w:qFormat/>
    <w:rPr>
      <w:b/>
      <w:i w:val="false"/>
    </w:rPr>
  </w:style>
  <w:style w:type="character" w:styleId="WW8Num233z0">
    <w:name w:val="WW8Num233z0"/>
    <w:qFormat/>
    <w:rPr>
      <w:rFonts w:ascii="Symbol" w:hAnsi="Symbol" w:cs="Symbol"/>
    </w:rPr>
  </w:style>
  <w:style w:type="character" w:styleId="WW8Num234z0">
    <w:name w:val="WW8Num234z0"/>
    <w:qFormat/>
    <w:rPr/>
  </w:style>
  <w:style w:type="character" w:styleId="WW8Num236z0">
    <w:name w:val="WW8Num236z0"/>
    <w:qFormat/>
    <w:rPr>
      <w:rFonts w:ascii="Symbol" w:hAnsi="Symbol" w:cs="Symbol"/>
    </w:rPr>
  </w:style>
  <w:style w:type="character" w:styleId="WW8Num237z0">
    <w:name w:val="WW8Num237z0"/>
    <w:qFormat/>
    <w:rPr/>
  </w:style>
  <w:style w:type="character" w:styleId="WW8Num238z0">
    <w:name w:val="WW8Num238z0"/>
    <w:qFormat/>
    <w:rPr>
      <w:b/>
      <w:i w:val="false"/>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5z0">
    <w:name w:val="WW8Num245z0"/>
    <w:qFormat/>
    <w:rPr>
      <w:rFonts w:ascii="Symbol" w:hAnsi="Symbol" w:cs="Symbol"/>
    </w:rPr>
  </w:style>
  <w:style w:type="character" w:styleId="WW8Num247z0">
    <w:name w:val="WW8Num247z0"/>
    <w:qFormat/>
    <w:rPr/>
  </w:style>
  <w:style w:type="character" w:styleId="WW8Num250z0">
    <w:name w:val="WW8Num250z0"/>
    <w:qFormat/>
    <w:rPr>
      <w:b/>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8z0">
    <w:name w:val="WW8Num258z0"/>
    <w:qFormat/>
    <w:rPr>
      <w:rFonts w:ascii="Symbol" w:hAnsi="Symbol" w:cs="Symbol"/>
    </w:rPr>
  </w:style>
  <w:style w:type="character" w:styleId="WW8Num259z0">
    <w:name w:val="WW8Num259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rFonts w:ascii="Symbol" w:hAnsi="Symbol" w:cs="Symbol"/>
    </w:rPr>
  </w:style>
  <w:style w:type="character" w:styleId="WW8Num274z0">
    <w:name w:val="WW8Num274z0"/>
    <w:qFormat/>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jc w:val="center"/>
    </w:pPr>
    <w:rPr>
      <w:rFonts w:ascii="Times New Roman" w:hAnsi="Times New Roman" w:cs="Times New Roman"/>
      <w:b/>
      <w:sz w:val="20"/>
    </w:rPr>
  </w:style>
  <w:style w:type="paragraph" w:styleId="BodyText">
    <w:name w:val="Body Text"/>
    <w:basedOn w:val="Normal"/>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0"/>
    </w:rPr>
  </w:style>
  <w:style w:type="paragraph" w:styleId="BodyTextIndent">
    <w:name w:val="Body Text Indent"/>
    <w:basedOn w:val="Normal"/>
    <w:pPr>
      <w:ind w:hanging="0" w:start="360" w:end="0"/>
    </w:pPr>
    <w:rPr>
      <w:rFonts w:ascii="Times New Roman" w:hAnsi="Times New Roman" w:cs="Times New Roman"/>
      <w:sz w:val="20"/>
    </w:rPr>
  </w:style>
  <w:style w:type="paragraph" w:styleId="BodyTextIndent2">
    <w:name w:val="Body Text Indent 2"/>
    <w:basedOn w:val="Normal"/>
    <w:qFormat/>
    <w:pPr>
      <w:spacing w:lineRule="auto" w:line="480"/>
      <w:ind w:hanging="0" w:start="720" w:end="0"/>
    </w:pPr>
    <w:rPr>
      <w:rFonts w:ascii="Times New Roman" w:hAnsi="Times New Roman" w:cs="Times New Roman"/>
      <w:sz w:val="20"/>
    </w:rPr>
  </w:style>
  <w:style w:type="paragraph" w:styleId="BodyText2">
    <w:name w:val="Body Text 2"/>
    <w:basedOn w:val="Normal"/>
    <w:qFormat/>
    <w:pPr>
      <w:spacing w:lineRule="auto" w:line="480"/>
    </w:pPr>
    <w:rPr>
      <w:sz w:val="22"/>
    </w:rPr>
  </w:style>
  <w:style w:type="paragraph" w:styleId="FootnoteText">
    <w:name w:val="footnote text"/>
    <w:basedOn w:val="Normal"/>
    <w:pPr/>
    <w:rPr>
      <w:rFonts w:ascii="Times New Roman" w:hAnsi="Times New Roman" w:cs="Times New Roman"/>
      <w:sz w:val="20"/>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EndnoteText">
    <w:name w:val="endnote text"/>
    <w:basedOn w:val="Normal"/>
    <w:pPr/>
    <w:rPr>
      <w:rFonts w:ascii="Times New Roman" w:hAnsi="Times New Roman" w:cs="Times New Roman"/>
      <w:sz w:val="20"/>
    </w:rPr>
  </w:style>
  <w:style w:type="paragraph" w:styleId="BodyTextIndent3">
    <w:name w:val="Body Text Indent 3"/>
    <w:basedOn w:val="Normal"/>
    <w:qFormat/>
    <w:pPr>
      <w:ind w:hanging="720" w:start="1440" w:end="0"/>
    </w:pPr>
    <w:rPr>
      <w:sz w:val="22"/>
    </w:rPr>
  </w:style>
  <w:style w:type="paragraph" w:styleId="Subtitle">
    <w:name w:val="Subtitle"/>
    <w:basedOn w:val="Normal"/>
    <w:next w:val="BodyText"/>
    <w:qFormat/>
    <w:pPr>
      <w:tabs>
        <w:tab w:val="left" w:pos="0" w:leader="none"/>
        <w:tab w:val="left" w:pos="72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pacing w:lineRule="auto" w:line="480"/>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dalton@bpa.gov" TargetMode="External"/><Relationship Id="rId3" Type="http://schemas.openxmlformats.org/officeDocument/2006/relationships/hyperlink" Target="mailto:Jmcneilkeister@bpa.gov" TargetMode="External"/><Relationship Id="rId4" Type="http://schemas.openxmlformats.org/officeDocument/2006/relationships/hyperlink" Target="http://www.transmission.bpa.gov/OASIS/BPAT/Reservations/Procedures/Reservbusinesshrs.doc" TargetMode="Externa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2001-02-12T19:13:00Z</dcterms:created>
  <dc:creator>MAD0099</dc:creator>
  <dc:description/>
  <dc:language>en-CA</dc:language>
  <cp:lastModifiedBy>Fran Gebhardt</cp:lastModifiedBy>
  <cp:lastPrinted>2001-02-12T13:41:00Z</cp:lastPrinted>
  <dcterms:modified xsi:type="dcterms:W3CDTF">2001-02-21T14:13:00Z</dcterms:modified>
  <cp:revision>5</cp:revision>
  <dc:subject/>
  <dc:title>Bonneville Power Administration </dc:title>
</cp:coreProperties>
</file>