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DYNEGY ENRON MERGER CONFERENCE CALL</w:t>
        <w:tab/>
        <w:t>11/9/01 FINAL 8:30 a.m.</w:t>
      </w:r>
    </w:p>
    <w:p>
      <w:pPr>
        <w:pStyle w:val="Subtitle"/>
        <w:rPr/>
      </w:pPr>
      <w:r>
        <w:rPr/>
        <w:t>FRIDAY, NOV 9, 2001</w:t>
        <w:tab/>
      </w:r>
    </w:p>
    <w:p>
      <w:pPr>
        <w:pStyle w:val="Normal"/>
        <w:jc w:val="center"/>
        <w:rPr>
          <w:rFonts w:ascii="Arial" w:hAnsi="Arial" w:cs="Arial"/>
          <w:b/>
        </w:rPr>
      </w:pPr>
      <w:r>
        <w:rPr>
          <w:rFonts w:cs="Arial" w:ascii="Arial" w:hAnsi="Arial"/>
          <w:b/>
        </w:rPr>
        <w:t>Xx:xx a.m. ET</w:t>
      </w:r>
    </w:p>
    <w:p>
      <w:pPr>
        <w:pStyle w:val="Normal"/>
        <w:jc w:val="center"/>
        <w:rPr>
          <w:rFonts w:ascii="Arial" w:hAnsi="Arial" w:cs="Arial"/>
          <w:b/>
        </w:rPr>
      </w:pPr>
      <w:r>
        <w:rPr>
          <w:rFonts w:cs="Arial" w:ascii="Arial" w:hAnsi="Arial"/>
          <w:b/>
        </w:rPr>
      </w:r>
    </w:p>
    <w:p>
      <w:pPr>
        <w:pStyle w:val="Heading1"/>
        <w:ind w:hanging="0" w:start="0"/>
        <w:rPr>
          <w:rFonts w:ascii="Arial" w:hAnsi="Arial" w:cs="Arial"/>
          <w:u w:val="single"/>
        </w:rPr>
      </w:pPr>
      <w:r>
        <w:rPr>
          <w:rFonts w:cs="Arial" w:ascii="Arial" w:hAnsi="Arial"/>
          <w:u w:val="single"/>
        </w:rPr>
        <w:t>CONFERENCE CALL SCRIPT</w:t>
      </w:r>
    </w:p>
    <w:p>
      <w:pPr>
        <w:pStyle w:val="Normal"/>
        <w:rPr>
          <w:rFonts w:ascii="Arial" w:hAnsi="Arial" w:cs="Arial"/>
          <w:u w:val="single"/>
        </w:rPr>
      </w:pPr>
      <w:r>
        <w:rPr>
          <w:rFonts w:cs="Arial" w:ascii="Arial" w:hAnsi="Arial"/>
          <w:u w:val="single"/>
        </w:rPr>
      </w:r>
    </w:p>
    <w:p>
      <w:pPr>
        <w:pStyle w:val="Normal"/>
        <w:rPr/>
      </w:pPr>
      <w:r>
        <w:rPr>
          <w:rFonts w:cs="Arial" w:ascii="Arial" w:hAnsi="Arial"/>
          <w:b/>
        </w:rPr>
        <w:t xml:space="preserve">[MEG NOLLEN STARTS THE CALL WITH </w:t>
      </w:r>
      <w:r>
        <w:rPr>
          <w:rFonts w:cs="Arial" w:ascii="Arial" w:hAnsi="Arial"/>
          <w:b/>
          <w:u w:val="single"/>
        </w:rPr>
        <w:t>FULL-LENGTH</w:t>
      </w:r>
      <w:r>
        <w:rPr>
          <w:rFonts w:cs="Arial" w:ascii="Arial" w:hAnsi="Arial"/>
          <w:b/>
        </w:rPr>
        <w:t xml:space="preserve"> SAFE HARBOUR, AND INTRODUCES CHUCK WATSON]</w:t>
      </w:r>
    </w:p>
    <w:p>
      <w:pPr>
        <w:pStyle w:val="Normal"/>
        <w:rPr>
          <w:rFonts w:ascii="Arial" w:hAnsi="Arial" w:cs="Arial"/>
          <w:b/>
        </w:rPr>
      </w:pPr>
      <w:r>
        <w:rPr>
          <w:rFonts w:cs="Arial" w:ascii="Arial" w:hAnsi="Arial"/>
          <w:b/>
        </w:rPr>
      </w:r>
    </w:p>
    <w:p>
      <w:pPr>
        <w:pStyle w:val="Normal"/>
        <w:rPr/>
      </w:pPr>
      <w:r>
        <w:rPr>
          <w:rFonts w:cs="Arial" w:ascii="Arial" w:hAnsi="Arial"/>
          <w:b/>
          <w:u w:val="single"/>
        </w:rPr>
        <w:t>CHUCK</w:t>
      </w:r>
      <w:r>
        <w:rPr>
          <w:rFonts w:cs="Arial" w:ascii="Arial" w:hAnsi="Arial"/>
          <w:b/>
        </w:rPr>
        <w:tab/>
        <w:tab/>
      </w:r>
    </w:p>
    <w:p>
      <w:pPr>
        <w:pStyle w:val="BodyText2"/>
        <w:spacing w:lineRule="auto" w:line="360"/>
        <w:rPr>
          <w:rFonts w:ascii="Arial" w:hAnsi="Arial" w:cs="Arial"/>
        </w:rPr>
      </w:pPr>
      <w:r>
        <w:rPr>
          <w:rFonts w:cs="Arial" w:ascii="Arial" w:hAnsi="Arial"/>
        </w:rPr>
        <w:tab/>
        <w:t>Thanks Meg.  Welcome analysts and media and others listening in, especially Dynegy and Enron shareholders, employees and partners.</w:t>
      </w:r>
    </w:p>
    <w:p>
      <w:pPr>
        <w:pStyle w:val="BodyText2"/>
        <w:spacing w:lineRule="auto" w:line="360"/>
        <w:rPr>
          <w:rFonts w:ascii="Arial" w:hAnsi="Arial" w:cs="Arial"/>
        </w:rPr>
      </w:pPr>
      <w:r>
        <w:rPr>
          <w:rFonts w:cs="Arial" w:ascii="Arial" w:hAnsi="Arial"/>
        </w:rPr>
      </w:r>
    </w:p>
    <w:p>
      <w:pPr>
        <w:pStyle w:val="BodyText2"/>
        <w:numPr>
          <w:ilvl w:val="0"/>
          <w:numId w:val="24"/>
        </w:numPr>
        <w:spacing w:lineRule="auto" w:line="360"/>
        <w:rPr>
          <w:rFonts w:ascii="Arial" w:hAnsi="Arial" w:cs="Arial"/>
        </w:rPr>
      </w:pPr>
      <w:r>
        <w:rPr>
          <w:rFonts w:cs="Arial" w:ascii="Arial" w:hAnsi="Arial"/>
        </w:rPr>
        <w:t>Joining me this morning:</w:t>
      </w:r>
    </w:p>
    <w:p>
      <w:pPr>
        <w:pStyle w:val="BodyText2"/>
        <w:spacing w:lineRule="auto" w:line="360"/>
        <w:ind w:hanging="0" w:start="2880" w:end="0"/>
        <w:rPr>
          <w:rFonts w:ascii="Arial" w:hAnsi="Arial" w:cs="Arial"/>
        </w:rPr>
      </w:pPr>
      <w:r>
        <w:rPr>
          <w:rFonts w:cs="Arial" w:ascii="Arial" w:hAnsi="Arial"/>
        </w:rPr>
        <w:t>From Dynegy are:</w:t>
      </w:r>
    </w:p>
    <w:p>
      <w:pPr>
        <w:pStyle w:val="BodyText2"/>
        <w:numPr>
          <w:ilvl w:val="0"/>
          <w:numId w:val="21"/>
        </w:numPr>
        <w:spacing w:lineRule="auto" w:line="360"/>
        <w:ind w:hanging="720" w:start="3600" w:end="0"/>
        <w:rPr>
          <w:rFonts w:ascii="Arial" w:hAnsi="Arial" w:cs="Arial"/>
        </w:rPr>
      </w:pPr>
      <w:r>
        <w:rPr>
          <w:rFonts w:cs="Arial" w:ascii="Arial" w:hAnsi="Arial"/>
        </w:rPr>
        <w:t xml:space="preserve">President and COO, Steve Bergstrom </w:t>
      </w:r>
    </w:p>
    <w:p>
      <w:pPr>
        <w:pStyle w:val="BodyText2"/>
        <w:numPr>
          <w:ilvl w:val="0"/>
          <w:numId w:val="11"/>
        </w:numPr>
        <w:spacing w:lineRule="auto" w:line="360"/>
        <w:ind w:hanging="720" w:start="3600" w:end="0"/>
        <w:rPr>
          <w:rFonts w:ascii="Arial" w:hAnsi="Arial" w:cs="Arial"/>
        </w:rPr>
      </w:pPr>
      <w:r>
        <w:rPr>
          <w:rFonts w:cs="Arial" w:ascii="Arial" w:hAnsi="Arial"/>
        </w:rPr>
        <w:t>Executive Vice President and Chief Financial Officer, Rob Doty</w:t>
      </w:r>
    </w:p>
    <w:p>
      <w:pPr>
        <w:pStyle w:val="BodyText2"/>
        <w:numPr>
          <w:ilvl w:val="0"/>
          <w:numId w:val="11"/>
        </w:numPr>
        <w:spacing w:lineRule="auto" w:line="360"/>
        <w:ind w:hanging="720" w:start="3600" w:end="0"/>
        <w:rPr>
          <w:rFonts w:ascii="Arial" w:hAnsi="Arial" w:cs="Arial"/>
        </w:rPr>
      </w:pPr>
      <w:r>
        <w:rPr>
          <w:rFonts w:cs="Arial" w:ascii="Arial" w:hAnsi="Arial"/>
        </w:rPr>
        <w:t>Executive Vice President and General Counsel, Ken Randolph</w:t>
      </w:r>
    </w:p>
    <w:p>
      <w:pPr>
        <w:pStyle w:val="BodyText2"/>
        <w:spacing w:lineRule="auto" w:line="360"/>
        <w:ind w:hanging="0" w:start="2880" w:end="0"/>
        <w:rPr>
          <w:rFonts w:ascii="Arial" w:hAnsi="Arial" w:cs="Arial"/>
        </w:rPr>
      </w:pPr>
      <w:r>
        <w:rPr>
          <w:rFonts w:cs="Arial" w:ascii="Arial" w:hAnsi="Arial"/>
        </w:rPr>
        <w:t>From Enron are:</w:t>
      </w:r>
    </w:p>
    <w:p>
      <w:pPr>
        <w:pStyle w:val="BodyText2"/>
        <w:numPr>
          <w:ilvl w:val="0"/>
          <w:numId w:val="6"/>
        </w:numPr>
        <w:spacing w:lineRule="auto" w:line="360"/>
        <w:ind w:hanging="720" w:start="3600" w:end="0"/>
        <w:rPr>
          <w:rFonts w:ascii="Arial" w:hAnsi="Arial" w:cs="Arial"/>
        </w:rPr>
      </w:pPr>
      <w:r>
        <w:rPr>
          <w:rFonts w:cs="Arial" w:ascii="Arial" w:hAnsi="Arial"/>
        </w:rPr>
        <w:t xml:space="preserve">Chairman and CEO, Ken Lay </w:t>
      </w:r>
    </w:p>
    <w:p>
      <w:pPr>
        <w:pStyle w:val="BodyText2"/>
        <w:numPr>
          <w:ilvl w:val="0"/>
          <w:numId w:val="6"/>
        </w:numPr>
        <w:spacing w:lineRule="auto" w:line="360"/>
        <w:ind w:hanging="720" w:start="3600" w:end="0"/>
        <w:rPr>
          <w:rFonts w:ascii="Arial" w:hAnsi="Arial" w:cs="Arial"/>
        </w:rPr>
      </w:pPr>
      <w:r>
        <w:rPr>
          <w:rFonts w:cs="Arial" w:ascii="Arial" w:hAnsi="Arial"/>
        </w:rPr>
        <w:t>President and COO, Greg Whalley</w:t>
      </w:r>
    </w:p>
    <w:p>
      <w:pPr>
        <w:pStyle w:val="BodyText2"/>
        <w:numPr>
          <w:ilvl w:val="0"/>
          <w:numId w:val="6"/>
        </w:numPr>
        <w:spacing w:lineRule="auto" w:line="360"/>
        <w:ind w:hanging="720" w:start="3600" w:end="0"/>
        <w:rPr>
          <w:rFonts w:ascii="Arial" w:hAnsi="Arial" w:cs="Arial"/>
        </w:rPr>
      </w:pPr>
      <w:r>
        <w:rPr>
          <w:rFonts w:cs="Arial" w:ascii="Arial" w:hAnsi="Arial"/>
        </w:rPr>
        <w:t>Chief Financial Officer, Jeff McMahon</w:t>
      </w:r>
    </w:p>
    <w:p>
      <w:pPr>
        <w:pStyle w:val="BodyText2"/>
        <w:numPr>
          <w:ilvl w:val="0"/>
          <w:numId w:val="6"/>
        </w:numPr>
        <w:spacing w:lineRule="auto" w:line="360"/>
        <w:ind w:hanging="720" w:start="3600" w:end="0"/>
        <w:rPr>
          <w:rFonts w:ascii="Arial" w:hAnsi="Arial" w:cs="Arial"/>
        </w:rPr>
      </w:pPr>
      <w:r>
        <w:rPr>
          <w:rFonts w:cs="Arial" w:ascii="Arial" w:hAnsi="Arial"/>
        </w:rPr>
        <w:t>Executive Vice President, Mark Koenig</w:t>
      </w:r>
    </w:p>
    <w:p>
      <w:pPr>
        <w:pStyle w:val="BodyText2"/>
        <w:tabs>
          <w:tab w:val="clear" w:pos="720"/>
          <w:tab w:val="left" w:pos="2520" w:leader="none"/>
        </w:tabs>
        <w:spacing w:lineRule="auto" w:line="360"/>
        <w:ind w:hanging="0" w:start="360" w:end="0"/>
        <w:rPr>
          <w:rFonts w:ascii="Arial" w:hAnsi="Arial" w:cs="Arial"/>
        </w:rPr>
      </w:pPr>
      <w:r>
        <w:rPr>
          <w:rFonts w:cs="Arial" w:ascii="Arial" w:hAnsi="Arial"/>
        </w:rPr>
      </w:r>
    </w:p>
    <w:p>
      <w:pPr>
        <w:pStyle w:val="BodyText2"/>
        <w:spacing w:lineRule="auto" w:line="360"/>
        <w:ind w:hanging="0" w:end="0"/>
        <w:rPr>
          <w:rFonts w:ascii="Arial" w:hAnsi="Arial" w:cs="Arial"/>
        </w:rPr>
      </w:pPr>
      <w:r>
        <w:rPr>
          <w:rFonts w:cs="Arial" w:ascii="Arial" w:hAnsi="Arial"/>
        </w:rPr>
        <w:t>[In an enthusiastic, pumped-up tone]</w:t>
      </w:r>
    </w:p>
    <w:p>
      <w:pPr>
        <w:pStyle w:val="BodyText2"/>
        <w:numPr>
          <w:ilvl w:val="0"/>
          <w:numId w:val="24"/>
        </w:numPr>
        <w:spacing w:lineRule="auto" w:line="360"/>
        <w:rPr>
          <w:rFonts w:ascii="Arial" w:hAnsi="Arial" w:cs="Arial"/>
        </w:rPr>
      </w:pPr>
      <w:r>
        <w:rPr>
          <w:rFonts w:cs="Arial" w:ascii="Arial" w:hAnsi="Arial"/>
        </w:rPr>
        <w:t>This is a monumental day for Dynegy, Enron and for our industry!  Today we announced the merger of Dynegy and Enron, with a strong endorsement from our largest shareholder, ChevronTexaco</w:t>
      </w:r>
    </w:p>
    <w:p>
      <w:pPr>
        <w:pStyle w:val="BodyText2"/>
        <w:numPr>
          <w:ilvl w:val="0"/>
          <w:numId w:val="22"/>
        </w:numPr>
        <w:spacing w:lineRule="auto" w:line="360"/>
        <w:jc w:val="center"/>
        <w:rPr>
          <w:rFonts w:ascii="Arial" w:hAnsi="Arial" w:cs="Arial"/>
        </w:rPr>
      </w:pPr>
      <w:r>
        <w:rPr>
          <w:rFonts w:cs="Arial" w:ascii="Arial" w:hAnsi="Arial"/>
        </w:rPr>
        <w:t>$2.5 billion commitment</w:t>
      </w:r>
    </w:p>
    <w:p>
      <w:pPr>
        <w:pStyle w:val="BodyText2"/>
        <w:tabs>
          <w:tab w:val="clear" w:pos="720"/>
          <w:tab w:val="left" w:pos="2520" w:leader="none"/>
        </w:tabs>
        <w:spacing w:lineRule="auto" w:line="360"/>
        <w:ind w:hanging="0" w:start="360" w:end="0"/>
        <w:rPr>
          <w:rFonts w:ascii="Arial" w:hAnsi="Arial" w:cs="Arial"/>
          <w:u w:val="single"/>
        </w:rPr>
      </w:pPr>
      <w:r>
        <w:rPr>
          <w:rFonts w:cs="Arial" w:ascii="Arial" w:hAnsi="Arial"/>
          <w:u w:val="single"/>
        </w:rPr>
      </w:r>
    </w:p>
    <w:p>
      <w:pPr>
        <w:pStyle w:val="BodyText2"/>
        <w:numPr>
          <w:ilvl w:val="0"/>
          <w:numId w:val="13"/>
        </w:numPr>
        <w:tabs>
          <w:tab w:val="clear" w:pos="720"/>
          <w:tab w:val="left" w:pos="2520" w:leader="none"/>
          <w:tab w:val="left" w:pos="2880" w:leader="none"/>
        </w:tabs>
        <w:spacing w:lineRule="auto" w:line="360"/>
        <w:ind w:hanging="360" w:start="2880" w:end="0"/>
        <w:rPr>
          <w:rFonts w:ascii="Arial" w:hAnsi="Arial" w:cs="Arial"/>
          <w:u w:val="single"/>
        </w:rPr>
      </w:pPr>
      <w:r>
        <w:rPr>
          <w:rFonts w:cs="Arial" w:ascii="Arial" w:hAnsi="Arial"/>
        </w:rPr>
        <w:t>Negotiated over the past 10 days</w:t>
      </w:r>
    </w:p>
    <w:p>
      <w:pPr>
        <w:pStyle w:val="BodyText2"/>
        <w:numPr>
          <w:ilvl w:val="0"/>
          <w:numId w:val="13"/>
        </w:numPr>
        <w:tabs>
          <w:tab w:val="clear" w:pos="720"/>
          <w:tab w:val="left" w:pos="2520" w:leader="none"/>
          <w:tab w:val="left" w:pos="2880" w:leader="none"/>
        </w:tabs>
        <w:spacing w:lineRule="auto" w:line="360"/>
        <w:ind w:hanging="360" w:start="2880" w:end="0"/>
        <w:rPr>
          <w:rFonts w:ascii="Arial" w:hAnsi="Arial" w:cs="Arial"/>
          <w:u w:val="single"/>
        </w:rPr>
      </w:pPr>
      <w:r>
        <w:rPr>
          <w:rFonts w:cs="Arial" w:ascii="Arial" w:hAnsi="Arial"/>
        </w:rPr>
        <w:t xml:space="preserve">Strong, strategic relationship with great upside potential for both stakeholders </w:t>
      </w:r>
    </w:p>
    <w:p>
      <w:pPr>
        <w:pStyle w:val="BodyText2"/>
        <w:numPr>
          <w:ilvl w:val="0"/>
          <w:numId w:val="13"/>
        </w:numPr>
        <w:tabs>
          <w:tab w:val="clear" w:pos="720"/>
          <w:tab w:val="left" w:pos="2520" w:leader="none"/>
          <w:tab w:val="left" w:pos="2880" w:leader="none"/>
        </w:tabs>
        <w:spacing w:lineRule="auto" w:line="360"/>
        <w:ind w:hanging="360" w:start="2880" w:end="0"/>
        <w:rPr>
          <w:rFonts w:ascii="Arial" w:hAnsi="Arial" w:cs="Arial"/>
          <w:u w:val="single"/>
        </w:rPr>
      </w:pPr>
      <w:r>
        <w:rPr>
          <w:rFonts w:cs="Arial" w:ascii="Arial" w:hAnsi="Arial"/>
        </w:rPr>
        <w:t>Highly accretive - $.90 - $.95 before considering synergies</w:t>
      </w:r>
    </w:p>
    <w:p>
      <w:pPr>
        <w:pStyle w:val="Normal"/>
        <w:rPr>
          <w:rFonts w:ascii="Arial" w:hAnsi="Arial" w:cs="Arial"/>
          <w:u w:val="single"/>
        </w:rPr>
      </w:pPr>
      <w:r>
        <w:rPr>
          <w:rFonts w:cs="Arial" w:ascii="Arial" w:hAnsi="Arial"/>
          <w:u w:val="single"/>
        </w:rPr>
      </w:r>
    </w:p>
    <w:p>
      <w:pPr>
        <w:pStyle w:val="Normal"/>
        <w:rPr>
          <w:rFonts w:ascii="Arial" w:hAnsi="Arial" w:cs="Arial"/>
        </w:rPr>
      </w:pPr>
      <w:r>
        <w:rPr>
          <w:rFonts w:cs="Arial" w:ascii="Arial" w:hAnsi="Arial"/>
        </w:rPr>
      </w:r>
    </w:p>
    <w:p>
      <w:pPr>
        <w:pStyle w:val="BodyText"/>
        <w:numPr>
          <w:ilvl w:val="0"/>
          <w:numId w:val="14"/>
        </w:numPr>
        <w:rPr>
          <w:sz w:val="24"/>
        </w:rPr>
      </w:pPr>
      <w:r>
        <w:rPr>
          <w:sz w:val="24"/>
        </w:rPr>
        <w:t>[Focus on vision; what the new Dynegy can be]</w:t>
      </w:r>
    </w:p>
    <w:p>
      <w:pPr>
        <w:pStyle w:val="BodyText"/>
        <w:rPr>
          <w:sz w:val="24"/>
        </w:rPr>
      </w:pPr>
      <w:r>
        <w:rPr>
          <w:sz w:val="24"/>
        </w:rPr>
      </w:r>
    </w:p>
    <w:p>
      <w:pPr>
        <w:pStyle w:val="BodyText"/>
        <w:numPr>
          <w:ilvl w:val="0"/>
          <w:numId w:val="17"/>
        </w:numPr>
        <w:rPr>
          <w:sz w:val="24"/>
        </w:rPr>
      </w:pPr>
      <w:r>
        <w:rPr>
          <w:sz w:val="24"/>
        </w:rPr>
        <w:t>[Capability to expand its strong, heritage North American core businesses around the globe]</w:t>
      </w:r>
    </w:p>
    <w:p>
      <w:pPr>
        <w:pStyle w:val="BodyText"/>
        <w:rPr>
          <w:sz w:val="24"/>
        </w:rPr>
      </w:pPr>
      <w:r>
        <w:rPr>
          <w:sz w:val="24"/>
        </w:rPr>
      </w:r>
    </w:p>
    <w:p>
      <w:pPr>
        <w:pStyle w:val="BodyText"/>
        <w:numPr>
          <w:ilvl w:val="0"/>
          <w:numId w:val="9"/>
        </w:numPr>
        <w:rPr>
          <w:sz w:val="24"/>
        </w:rPr>
      </w:pPr>
      <w:r>
        <w:rPr>
          <w:sz w:val="24"/>
        </w:rPr>
        <w:t>With this strategic combination, we will become a global energy merchant with a capability to compete around the globe</w:t>
      </w:r>
    </w:p>
    <w:p>
      <w:pPr>
        <w:pStyle w:val="BodyText"/>
        <w:rPr>
          <w:sz w:val="24"/>
        </w:rPr>
      </w:pPr>
      <w:r>
        <w:rPr>
          <w:sz w:val="24"/>
        </w:rPr>
      </w:r>
    </w:p>
    <w:p>
      <w:pPr>
        <w:pStyle w:val="BodyText"/>
        <w:rPr>
          <w:sz w:val="24"/>
        </w:rPr>
      </w:pPr>
      <w:r>
        <w:rPr>
          <w:sz w:val="24"/>
        </w:rPr>
        <w:t>This merger:</w:t>
      </w:r>
    </w:p>
    <w:p>
      <w:pPr>
        <w:pStyle w:val="Normal"/>
        <w:numPr>
          <w:ilvl w:val="0"/>
          <w:numId w:val="4"/>
        </w:numPr>
        <w:tabs>
          <w:tab w:val="left" w:pos="720" w:leader="none"/>
        </w:tabs>
        <w:ind w:hanging="360" w:start="720" w:end="0"/>
        <w:rPr>
          <w:rFonts w:ascii="Arial" w:hAnsi="Arial" w:cs="Arial"/>
          <w:b/>
        </w:rPr>
      </w:pPr>
      <w:r>
        <w:rPr>
          <w:rFonts w:cs="Arial" w:ascii="Arial" w:hAnsi="Arial"/>
          <w:b/>
        </w:rPr>
        <w:t>Enhances our size and capability</w:t>
      </w:r>
    </w:p>
    <w:p>
      <w:pPr>
        <w:pStyle w:val="Normal"/>
        <w:numPr>
          <w:ilvl w:val="0"/>
          <w:numId w:val="4"/>
        </w:numPr>
        <w:tabs>
          <w:tab w:val="left" w:pos="720" w:leader="none"/>
        </w:tabs>
        <w:ind w:hanging="360" w:start="720" w:end="0"/>
        <w:rPr>
          <w:rFonts w:ascii="Arial" w:hAnsi="Arial" w:cs="Arial"/>
          <w:b/>
        </w:rPr>
      </w:pPr>
      <w:r>
        <w:rPr>
          <w:rFonts w:cs="Arial" w:ascii="Arial" w:hAnsi="Arial"/>
          <w:b/>
        </w:rPr>
        <w:t>Advances our strategy by 3-4 years</w:t>
      </w:r>
    </w:p>
    <w:p>
      <w:pPr>
        <w:pStyle w:val="Normal"/>
        <w:numPr>
          <w:ilvl w:val="0"/>
          <w:numId w:val="4"/>
        </w:numPr>
        <w:tabs>
          <w:tab w:val="left" w:pos="720" w:leader="none"/>
        </w:tabs>
        <w:ind w:hanging="360" w:start="720" w:end="0"/>
        <w:rPr>
          <w:rFonts w:ascii="Arial" w:hAnsi="Arial" w:cs="Arial"/>
          <w:b/>
        </w:rPr>
      </w:pPr>
      <w:r>
        <w:rPr>
          <w:rFonts w:cs="Arial" w:ascii="Arial" w:hAnsi="Arial"/>
          <w:b/>
        </w:rPr>
        <w:t>Unleashes our earnings potential</w:t>
      </w:r>
    </w:p>
    <w:p>
      <w:pPr>
        <w:pStyle w:val="Normal"/>
        <w:ind w:start="360" w:end="0"/>
        <w:rPr>
          <w:rFonts w:ascii="Arial" w:hAnsi="Arial" w:cs="Arial"/>
          <w:b/>
        </w:rPr>
      </w:pPr>
      <w:r>
        <w:rPr>
          <w:rFonts w:cs="Arial" w:ascii="Arial" w:hAnsi="Arial"/>
          <w:b/>
        </w:rPr>
      </w:r>
    </w:p>
    <w:p>
      <w:pPr>
        <w:pStyle w:val="Normal"/>
        <w:ind w:firstLine="720" w:end="0"/>
        <w:rPr>
          <w:rFonts w:ascii="Arial" w:hAnsi="Arial" w:cs="Arial"/>
          <w:b/>
          <w:sz w:val="28"/>
        </w:rPr>
      </w:pPr>
      <w:r>
        <w:rPr>
          <w:rFonts w:cs="Arial" w:ascii="Arial" w:hAnsi="Arial"/>
          <w:b/>
          <w:sz w:val="28"/>
        </w:rPr>
      </w:r>
    </w:p>
    <w:p>
      <w:pPr>
        <w:pStyle w:val="Normal"/>
        <w:rPr>
          <w:rFonts w:ascii="Arial" w:hAnsi="Arial" w:cs="Arial"/>
          <w:b/>
          <w:sz w:val="28"/>
        </w:rPr>
      </w:pPr>
      <w:r>
        <w:rPr>
          <w:rFonts w:cs="Arial" w:ascii="Arial" w:hAnsi="Arial"/>
          <w:b/>
          <w:sz w:val="28"/>
        </w:rPr>
      </w:r>
    </w:p>
    <w:p>
      <w:pPr>
        <w:pStyle w:val="BodyText2"/>
        <w:numPr>
          <w:ilvl w:val="0"/>
          <w:numId w:val="2"/>
        </w:numPr>
        <w:tabs>
          <w:tab w:val="clear" w:pos="720"/>
          <w:tab w:val="left" w:pos="2520" w:leader="none"/>
        </w:tabs>
        <w:spacing w:lineRule="auto" w:line="360"/>
        <w:rPr>
          <w:rFonts w:ascii="Arial" w:hAnsi="Arial" w:cs="Arial"/>
        </w:rPr>
      </w:pPr>
      <w:r>
        <w:rPr>
          <w:rFonts w:cs="Arial" w:ascii="Arial" w:hAnsi="Arial"/>
        </w:rPr>
        <w:t xml:space="preserve">Typical Dynegy deal – see the value and potential where others don’t – and there </w:t>
      </w:r>
      <w:r>
        <w:rPr>
          <w:rFonts w:cs="Arial" w:ascii="Arial" w:hAnsi="Arial"/>
          <w:u w:val="single"/>
        </w:rPr>
        <w:t>is</w:t>
      </w:r>
      <w:r>
        <w:rPr>
          <w:rFonts w:cs="Arial" w:ascii="Arial" w:hAnsi="Arial"/>
        </w:rPr>
        <w:t xml:space="preserve"> huge value in the Enron franchise</w:t>
      </w:r>
    </w:p>
    <w:p>
      <w:pPr>
        <w:pStyle w:val="BodyText2"/>
        <w:tabs>
          <w:tab w:val="clear" w:pos="720"/>
          <w:tab w:val="left" w:pos="2520" w:leader="none"/>
        </w:tabs>
        <w:spacing w:lineRule="auto" w:line="360"/>
        <w:ind w:hanging="0" w:start="0" w:end="0"/>
        <w:rPr>
          <w:rFonts w:ascii="Arial" w:hAnsi="Arial" w:cs="Arial"/>
        </w:rPr>
      </w:pPr>
      <w:r>
        <w:rPr>
          <w:rFonts w:cs="Arial" w:ascii="Arial" w:hAnsi="Arial"/>
        </w:rPr>
      </w:r>
    </w:p>
    <w:p>
      <w:pPr>
        <w:pStyle w:val="BodyText2"/>
        <w:numPr>
          <w:ilvl w:val="0"/>
          <w:numId w:val="15"/>
        </w:numPr>
        <w:tabs>
          <w:tab w:val="clear" w:pos="720"/>
          <w:tab w:val="left" w:pos="2520" w:leader="none"/>
        </w:tabs>
        <w:spacing w:lineRule="auto" w:line="360"/>
        <w:rPr>
          <w:rFonts w:ascii="Arial" w:hAnsi="Arial" w:cs="Arial"/>
        </w:rPr>
      </w:pPr>
      <w:r>
        <w:rPr>
          <w:rFonts w:cs="Arial" w:ascii="Arial" w:hAnsi="Arial"/>
        </w:rPr>
        <w:t>Win – Win for both companies</w:t>
      </w:r>
    </w:p>
    <w:p>
      <w:pPr>
        <w:pStyle w:val="BodyText2"/>
        <w:numPr>
          <w:ilvl w:val="0"/>
          <w:numId w:val="7"/>
        </w:numPr>
        <w:tabs>
          <w:tab w:val="left" w:pos="720" w:leader="none"/>
          <w:tab w:val="left" w:pos="2520" w:leader="none"/>
        </w:tabs>
        <w:spacing w:lineRule="auto" w:line="360"/>
        <w:ind w:hanging="360" w:start="720" w:end="0"/>
        <w:rPr>
          <w:rFonts w:ascii="Arial" w:hAnsi="Arial" w:cs="Arial"/>
        </w:rPr>
      </w:pPr>
      <w:r>
        <w:rPr>
          <w:rFonts w:cs="Arial" w:ascii="Arial" w:hAnsi="Arial"/>
        </w:rPr>
        <w:t>Stock for stock deal with tremendous upside for all shareholders</w:t>
      </w:r>
    </w:p>
    <w:p>
      <w:pPr>
        <w:pStyle w:val="BodyText2"/>
        <w:numPr>
          <w:ilvl w:val="0"/>
          <w:numId w:val="7"/>
        </w:numPr>
        <w:tabs>
          <w:tab w:val="left" w:pos="720" w:leader="none"/>
          <w:tab w:val="left" w:pos="2520" w:leader="none"/>
        </w:tabs>
        <w:spacing w:lineRule="auto" w:line="360"/>
        <w:ind w:hanging="360" w:start="720" w:end="0"/>
        <w:rPr>
          <w:rFonts w:ascii="Arial" w:hAnsi="Arial" w:cs="Arial"/>
        </w:rPr>
      </w:pPr>
      <w:r>
        <w:rPr>
          <w:rFonts w:cs="Arial" w:ascii="Arial" w:hAnsi="Arial"/>
        </w:rPr>
        <w:t xml:space="preserve">Fixed conversion ratio of 0.2685 ENE per DYN share </w:t>
      </w:r>
    </w:p>
    <w:p>
      <w:pPr>
        <w:pStyle w:val="BodyText2"/>
        <w:numPr>
          <w:ilvl w:val="0"/>
          <w:numId w:val="7"/>
        </w:numPr>
        <w:tabs>
          <w:tab w:val="left" w:pos="720" w:leader="none"/>
          <w:tab w:val="left" w:pos="2520" w:leader="none"/>
        </w:tabs>
        <w:spacing w:lineRule="auto" w:line="360"/>
        <w:ind w:hanging="360" w:start="720" w:end="0"/>
        <w:rPr>
          <w:rFonts w:ascii="Arial" w:hAnsi="Arial" w:cs="Arial"/>
        </w:rPr>
      </w:pPr>
      <w:r>
        <w:rPr>
          <w:rFonts w:cs="Arial" w:ascii="Arial" w:hAnsi="Arial"/>
        </w:rPr>
        <w:t xml:space="preserve">Provides greatest potential value for Enron shareholders </w:t>
      </w:r>
    </w:p>
    <w:p>
      <w:pPr>
        <w:pStyle w:val="BodyText2"/>
        <w:numPr>
          <w:ilvl w:val="0"/>
          <w:numId w:val="7"/>
        </w:numPr>
        <w:tabs>
          <w:tab w:val="left" w:pos="720" w:leader="none"/>
          <w:tab w:val="left" w:pos="2520" w:leader="none"/>
        </w:tabs>
        <w:spacing w:lineRule="auto" w:line="360"/>
        <w:ind w:hanging="360" w:start="720" w:end="0"/>
        <w:rPr>
          <w:rFonts w:ascii="Arial" w:hAnsi="Arial" w:cs="Arial"/>
        </w:rPr>
      </w:pPr>
      <w:r>
        <w:rPr>
          <w:rFonts w:cs="Arial" w:ascii="Arial" w:hAnsi="Arial"/>
        </w:rPr>
        <w:t>Immediate liquidity and financial stability for Enron</w:t>
      </w:r>
    </w:p>
    <w:p>
      <w:pPr>
        <w:pStyle w:val="BodyText2"/>
        <w:numPr>
          <w:ilvl w:val="0"/>
          <w:numId w:val="7"/>
        </w:numPr>
        <w:tabs>
          <w:tab w:val="left" w:pos="720" w:leader="none"/>
          <w:tab w:val="left" w:pos="2520" w:leader="none"/>
        </w:tabs>
        <w:spacing w:lineRule="auto" w:line="360"/>
        <w:ind w:hanging="360" w:start="720" w:end="0"/>
        <w:rPr>
          <w:rFonts w:ascii="Arial" w:hAnsi="Arial" w:cs="Arial"/>
        </w:rPr>
      </w:pPr>
      <w:r>
        <w:rPr>
          <w:rFonts w:cs="Arial" w:ascii="Arial" w:hAnsi="Arial"/>
        </w:rPr>
        <w:t xml:space="preserve">Protection of Enron’s core energy franchise </w:t>
      </w:r>
    </w:p>
    <w:p>
      <w:pPr>
        <w:pStyle w:val="BodyText2"/>
        <w:numPr>
          <w:ilvl w:val="0"/>
          <w:numId w:val="7"/>
        </w:numPr>
        <w:tabs>
          <w:tab w:val="left" w:pos="720" w:leader="none"/>
          <w:tab w:val="left" w:pos="2520" w:leader="none"/>
        </w:tabs>
        <w:spacing w:lineRule="auto" w:line="360"/>
        <w:ind w:hanging="360" w:start="720" w:end="0"/>
        <w:rPr>
          <w:rFonts w:ascii="Arial" w:hAnsi="Arial" w:cs="Arial"/>
        </w:rPr>
      </w:pPr>
      <w:r>
        <w:rPr>
          <w:rFonts w:cs="Arial" w:ascii="Arial" w:hAnsi="Arial"/>
        </w:rPr>
        <w:t xml:space="preserve">Best fit – culturally and strategically </w:t>
      </w:r>
    </w:p>
    <w:p>
      <w:pPr>
        <w:pStyle w:val="BodyText2"/>
        <w:numPr>
          <w:ilvl w:val="0"/>
          <w:numId w:val="7"/>
        </w:numPr>
        <w:tabs>
          <w:tab w:val="clear" w:pos="720"/>
          <w:tab w:val="left" w:pos="1080" w:leader="none"/>
          <w:tab w:val="left" w:pos="2520" w:leader="none"/>
        </w:tabs>
        <w:spacing w:lineRule="auto" w:line="360"/>
        <w:ind w:hanging="360" w:start="1080" w:end="0"/>
        <w:rPr>
          <w:rFonts w:ascii="Arial" w:hAnsi="Arial" w:cs="Arial"/>
        </w:rPr>
      </w:pPr>
      <w:r>
        <w:rPr>
          <w:rFonts w:cs="Arial" w:ascii="Arial" w:hAnsi="Arial"/>
        </w:rPr>
        <w:t xml:space="preserve">Talented and dedicated people </w:t>
      </w:r>
    </w:p>
    <w:p>
      <w:pPr>
        <w:pStyle w:val="BodyText2"/>
        <w:numPr>
          <w:ilvl w:val="0"/>
          <w:numId w:val="7"/>
        </w:numPr>
        <w:tabs>
          <w:tab w:val="clear" w:pos="720"/>
          <w:tab w:val="left" w:pos="1080" w:leader="none"/>
          <w:tab w:val="left" w:pos="2520" w:leader="none"/>
        </w:tabs>
        <w:spacing w:lineRule="auto" w:line="360"/>
        <w:ind w:hanging="360" w:start="1080" w:end="0"/>
        <w:rPr>
          <w:rFonts w:ascii="Arial" w:hAnsi="Arial" w:cs="Arial"/>
        </w:rPr>
      </w:pPr>
      <w:r>
        <w:rPr>
          <w:rFonts w:cs="Arial" w:ascii="Arial" w:hAnsi="Arial"/>
        </w:rPr>
        <w:t>16 year relationship as customers, counterparties and leading proponents of open, competitive wholesale markets</w:t>
      </w:r>
    </w:p>
    <w:p>
      <w:pPr>
        <w:pStyle w:val="BodyText2"/>
        <w:numPr>
          <w:ilvl w:val="0"/>
          <w:numId w:val="7"/>
        </w:numPr>
        <w:tabs>
          <w:tab w:val="clear" w:pos="720"/>
          <w:tab w:val="left" w:pos="1080" w:leader="none"/>
          <w:tab w:val="left" w:pos="2520" w:leader="none"/>
        </w:tabs>
        <w:spacing w:lineRule="auto" w:line="360"/>
        <w:ind w:hanging="360" w:start="1080" w:end="0"/>
        <w:rPr>
          <w:rFonts w:ascii="Arial" w:hAnsi="Arial" w:cs="Arial"/>
        </w:rPr>
      </w:pPr>
      <w:r>
        <w:rPr>
          <w:rFonts w:cs="Arial" w:ascii="Arial" w:hAnsi="Arial"/>
        </w:rPr>
        <w:t>And today we’ve become one</w:t>
      </w:r>
    </w:p>
    <w:p>
      <w:pPr>
        <w:pStyle w:val="BodyText2"/>
        <w:numPr>
          <w:ilvl w:val="0"/>
          <w:numId w:val="7"/>
        </w:numPr>
        <w:tabs>
          <w:tab w:val="left" w:pos="720" w:leader="none"/>
          <w:tab w:val="left" w:pos="2520" w:leader="none"/>
        </w:tabs>
        <w:spacing w:lineRule="auto" w:line="360"/>
        <w:ind w:hanging="360" w:start="720" w:end="0"/>
        <w:rPr>
          <w:rFonts w:ascii="Arial" w:hAnsi="Arial" w:cs="Arial"/>
        </w:rPr>
      </w:pPr>
      <w:r>
        <w:rPr>
          <w:rFonts w:cs="Arial" w:ascii="Arial" w:hAnsi="Arial"/>
        </w:rPr>
        <w:t>Positioned for continued growth and earnings sustainability</w:t>
      </w:r>
    </w:p>
    <w:p>
      <w:pPr>
        <w:pStyle w:val="BodyText2"/>
        <w:tabs>
          <w:tab w:val="clear" w:pos="720"/>
          <w:tab w:val="left" w:pos="2520" w:leader="none"/>
        </w:tabs>
        <w:spacing w:lineRule="auto" w:line="360"/>
        <w:ind w:hanging="0" w:start="360" w:end="0"/>
        <w:rPr>
          <w:rFonts w:ascii="Arial" w:hAnsi="Arial" w:cs="Arial"/>
        </w:rPr>
      </w:pPr>
      <w:r>
        <w:rPr>
          <w:rFonts w:cs="Arial" w:ascii="Arial" w:hAnsi="Arial"/>
        </w:rPr>
      </w:r>
    </w:p>
    <w:p>
      <w:pPr>
        <w:pStyle w:val="BodyText2"/>
        <w:numPr>
          <w:ilvl w:val="0"/>
          <w:numId w:val="18"/>
        </w:numPr>
        <w:tabs>
          <w:tab w:val="clear" w:pos="720"/>
          <w:tab w:val="left" w:pos="2520" w:leader="none"/>
        </w:tabs>
        <w:spacing w:lineRule="auto" w:line="360"/>
        <w:rPr>
          <w:rFonts w:ascii="Arial" w:hAnsi="Arial" w:cs="Arial"/>
        </w:rPr>
      </w:pPr>
      <w:r>
        <w:rPr>
          <w:rFonts w:cs="Arial" w:ascii="Arial" w:hAnsi="Arial"/>
        </w:rPr>
        <w:t>The management team will consist of:</w:t>
      </w:r>
    </w:p>
    <w:p>
      <w:pPr>
        <w:pStyle w:val="BodyText2"/>
        <w:numPr>
          <w:ilvl w:val="0"/>
          <w:numId w:val="18"/>
        </w:numPr>
        <w:tabs>
          <w:tab w:val="left" w:pos="720" w:leader="none"/>
          <w:tab w:val="left" w:pos="2520" w:leader="none"/>
        </w:tabs>
        <w:spacing w:lineRule="auto" w:line="360"/>
        <w:ind w:hanging="360" w:start="720" w:end="0"/>
        <w:rPr>
          <w:rFonts w:ascii="Arial" w:hAnsi="Arial" w:cs="Arial"/>
        </w:rPr>
      </w:pPr>
      <w:r>
        <w:rPr>
          <w:rFonts w:cs="Arial" w:ascii="Arial" w:hAnsi="Arial"/>
        </w:rPr>
        <w:t>Chuck Watson, Chairman and CEO</w:t>
      </w:r>
    </w:p>
    <w:p>
      <w:pPr>
        <w:pStyle w:val="BodyText2"/>
        <w:numPr>
          <w:ilvl w:val="0"/>
          <w:numId w:val="18"/>
        </w:numPr>
        <w:tabs>
          <w:tab w:val="left" w:pos="720" w:leader="none"/>
          <w:tab w:val="left" w:pos="2520" w:leader="none"/>
        </w:tabs>
        <w:spacing w:lineRule="auto" w:line="360"/>
        <w:ind w:hanging="360" w:start="720" w:end="0"/>
        <w:rPr>
          <w:rFonts w:ascii="Arial" w:hAnsi="Arial" w:cs="Arial"/>
        </w:rPr>
      </w:pPr>
      <w:r>
        <w:rPr>
          <w:rFonts w:cs="Arial" w:ascii="Arial" w:hAnsi="Arial"/>
        </w:rPr>
        <w:t>Steve Bergstrom, President</w:t>
      </w:r>
    </w:p>
    <w:p>
      <w:pPr>
        <w:pStyle w:val="BodyText2"/>
        <w:numPr>
          <w:ilvl w:val="0"/>
          <w:numId w:val="18"/>
        </w:numPr>
        <w:tabs>
          <w:tab w:val="left" w:pos="720" w:leader="none"/>
          <w:tab w:val="left" w:pos="2520" w:leader="none"/>
        </w:tabs>
        <w:spacing w:lineRule="auto" w:line="360"/>
        <w:ind w:hanging="360" w:start="720" w:end="0"/>
        <w:rPr>
          <w:rFonts w:ascii="Arial" w:hAnsi="Arial" w:cs="Arial"/>
        </w:rPr>
      </w:pPr>
      <w:r>
        <w:rPr>
          <w:rFonts w:cs="Arial" w:ascii="Arial" w:hAnsi="Arial"/>
        </w:rPr>
        <w:t>Greg Whalley, Executive Vice President</w:t>
      </w:r>
    </w:p>
    <w:p>
      <w:pPr>
        <w:pStyle w:val="BodyText2"/>
        <w:numPr>
          <w:ilvl w:val="0"/>
          <w:numId w:val="18"/>
        </w:numPr>
        <w:tabs>
          <w:tab w:val="left" w:pos="720" w:leader="none"/>
          <w:tab w:val="left" w:pos="2520" w:leader="none"/>
        </w:tabs>
        <w:spacing w:lineRule="auto" w:line="360"/>
        <w:ind w:hanging="360" w:start="720" w:end="0"/>
        <w:rPr>
          <w:rFonts w:ascii="Arial" w:hAnsi="Arial" w:cs="Arial"/>
        </w:rPr>
      </w:pPr>
      <w:r>
        <w:rPr>
          <w:rFonts w:cs="Arial" w:ascii="Arial" w:hAnsi="Arial"/>
        </w:rPr>
        <w:t>Rob Doty, CFO</w:t>
      </w:r>
    </w:p>
    <w:p>
      <w:pPr>
        <w:pStyle w:val="BodyText2"/>
        <w:numPr>
          <w:ilvl w:val="0"/>
          <w:numId w:val="18"/>
        </w:numPr>
        <w:tabs>
          <w:tab w:val="clear" w:pos="720"/>
          <w:tab w:val="left" w:pos="2520" w:leader="none"/>
        </w:tabs>
        <w:spacing w:lineRule="auto" w:line="360"/>
        <w:rPr>
          <w:rFonts w:ascii="Arial" w:hAnsi="Arial" w:cs="Arial"/>
        </w:rPr>
      </w:pPr>
      <w:r>
        <w:rPr>
          <w:rFonts w:cs="Arial" w:ascii="Arial" w:hAnsi="Arial"/>
        </w:rPr>
        <w:t>The board will consist of Dynegy’s existing board plus 3 new members appointed by Enron</w:t>
      </w:r>
    </w:p>
    <w:p>
      <w:pPr>
        <w:pStyle w:val="BodyText2"/>
        <w:tabs>
          <w:tab w:val="clear" w:pos="720"/>
          <w:tab w:val="left" w:pos="2520" w:leader="none"/>
        </w:tabs>
        <w:spacing w:lineRule="auto" w:line="360"/>
        <w:rPr>
          <w:rFonts w:ascii="Arial" w:hAnsi="Arial" w:cs="Arial"/>
        </w:rPr>
      </w:pPr>
      <w:r>
        <w:rPr>
          <w:rFonts w:cs="Arial" w:ascii="Arial" w:hAnsi="Arial"/>
        </w:rPr>
      </w:r>
    </w:p>
    <w:p>
      <w:pPr>
        <w:pStyle w:val="BodyText2"/>
        <w:tabs>
          <w:tab w:val="clear" w:pos="720"/>
          <w:tab w:val="left" w:pos="2520" w:leader="none"/>
        </w:tabs>
        <w:spacing w:lineRule="auto" w:line="360"/>
        <w:rPr>
          <w:rFonts w:ascii="Arial" w:hAnsi="Arial" w:cs="Arial"/>
          <w:u w:val="single"/>
        </w:rPr>
      </w:pPr>
      <w:r>
        <w:rPr>
          <w:rFonts w:cs="Arial" w:ascii="Arial" w:hAnsi="Arial"/>
          <w:u w:val="single"/>
        </w:rPr>
        <w:t>KEN LAY</w:t>
      </w:r>
    </w:p>
    <w:p>
      <w:pPr>
        <w:pStyle w:val="BodyText2"/>
        <w:tabs>
          <w:tab w:val="clear" w:pos="720"/>
          <w:tab w:val="left" w:pos="2520" w:leader="none"/>
        </w:tabs>
        <w:spacing w:lineRule="auto" w:line="360"/>
        <w:ind w:hanging="0" w:start="0" w:end="0"/>
        <w:rPr>
          <w:rFonts w:ascii="Arial" w:hAnsi="Arial" w:cs="Arial"/>
          <w:u w:val="single"/>
        </w:rPr>
      </w:pPr>
      <w:r>
        <w:rPr>
          <w:rFonts w:cs="Arial" w:ascii="Arial" w:hAnsi="Arial"/>
          <w:u w:val="single"/>
        </w:rPr>
      </w:r>
    </w:p>
    <w:p>
      <w:pPr>
        <w:pStyle w:val="BodyText2"/>
        <w:numPr>
          <w:ilvl w:val="0"/>
          <w:numId w:val="16"/>
        </w:numPr>
        <w:tabs>
          <w:tab w:val="clear" w:pos="720"/>
          <w:tab w:val="left" w:pos="2520" w:leader="none"/>
        </w:tabs>
        <w:spacing w:lineRule="auto" w:line="360"/>
        <w:rPr>
          <w:rFonts w:ascii="Arial" w:hAnsi="Arial" w:cs="Arial"/>
        </w:rPr>
      </w:pPr>
      <w:r>
        <w:rPr>
          <w:rFonts w:cs="Arial" w:ascii="Arial" w:hAnsi="Arial"/>
        </w:rPr>
        <w:t>Thanks Chuck</w:t>
      </w:r>
    </w:p>
    <w:p>
      <w:pPr>
        <w:pStyle w:val="BodyText2"/>
        <w:numPr>
          <w:ilvl w:val="0"/>
          <w:numId w:val="16"/>
        </w:numPr>
        <w:tabs>
          <w:tab w:val="clear" w:pos="720"/>
          <w:tab w:val="left" w:pos="2520" w:leader="none"/>
        </w:tabs>
        <w:spacing w:lineRule="auto" w:line="360"/>
        <w:rPr>
          <w:rFonts w:ascii="Arial" w:hAnsi="Arial" w:cs="Arial"/>
        </w:rPr>
      </w:pPr>
      <w:r>
        <w:rPr>
          <w:rFonts w:cs="Arial" w:ascii="Arial" w:hAnsi="Arial"/>
        </w:rPr>
        <w:t xml:space="preserve">This </w:t>
      </w:r>
      <w:r>
        <w:rPr>
          <w:rFonts w:cs="Arial" w:ascii="Arial" w:hAnsi="Arial"/>
          <w:u w:val="single"/>
        </w:rPr>
        <w:t>is</w:t>
      </w:r>
      <w:r>
        <w:rPr>
          <w:rFonts w:cs="Arial" w:ascii="Arial" w:hAnsi="Arial"/>
        </w:rPr>
        <w:t xml:space="preserve"> an outstanding opportunity for our shareholders and employees </w:t>
      </w:r>
    </w:p>
    <w:p>
      <w:pPr>
        <w:pStyle w:val="BodyText2"/>
        <w:numPr>
          <w:ilvl w:val="0"/>
          <w:numId w:val="16"/>
        </w:numPr>
        <w:tabs>
          <w:tab w:val="clear" w:pos="720"/>
          <w:tab w:val="left" w:pos="2520" w:leader="none"/>
        </w:tabs>
        <w:spacing w:lineRule="auto" w:line="360"/>
        <w:rPr>
          <w:rFonts w:ascii="Arial" w:hAnsi="Arial" w:cs="Arial"/>
        </w:rPr>
      </w:pPr>
      <w:r>
        <w:rPr>
          <w:rFonts w:cs="Arial" w:ascii="Arial" w:hAnsi="Arial"/>
        </w:rPr>
        <w:t xml:space="preserve">The company we are creating will have a strong balance sheet, a world-class merchant energy operation and ample liquidity.  </w:t>
      </w:r>
    </w:p>
    <w:p>
      <w:pPr>
        <w:pStyle w:val="BodyText2"/>
        <w:numPr>
          <w:ilvl w:val="0"/>
          <w:numId w:val="16"/>
        </w:numPr>
        <w:tabs>
          <w:tab w:val="clear" w:pos="720"/>
          <w:tab w:val="left" w:pos="2520" w:leader="none"/>
        </w:tabs>
        <w:spacing w:lineRule="auto" w:line="360"/>
        <w:rPr>
          <w:rFonts w:ascii="Arial" w:hAnsi="Arial" w:cs="Arial"/>
        </w:rPr>
      </w:pPr>
      <w:r>
        <w:rPr>
          <w:rFonts w:cs="Arial" w:ascii="Arial" w:hAnsi="Arial"/>
        </w:rPr>
        <w:t>I agree with Chuck that this combination will uncover the true earnings potential of Enron’s core franchise</w:t>
      </w:r>
    </w:p>
    <w:p>
      <w:pPr>
        <w:pStyle w:val="BodyText2"/>
        <w:numPr>
          <w:ilvl w:val="0"/>
          <w:numId w:val="16"/>
        </w:numPr>
        <w:tabs>
          <w:tab w:val="clear" w:pos="720"/>
          <w:tab w:val="left" w:pos="2520" w:leader="none"/>
        </w:tabs>
        <w:spacing w:lineRule="auto" w:line="360"/>
        <w:rPr>
          <w:rFonts w:ascii="Arial" w:hAnsi="Arial" w:cs="Arial"/>
        </w:rPr>
      </w:pPr>
      <w:r>
        <w:rPr>
          <w:rFonts w:cs="Arial" w:ascii="Arial" w:hAnsi="Arial"/>
        </w:rPr>
        <w:t>Few of the alternatives we considered could seamlessly assimilate with Enron’s marketing and trading business</w:t>
      </w:r>
    </w:p>
    <w:p>
      <w:pPr>
        <w:pStyle w:val="BodyText2"/>
        <w:numPr>
          <w:ilvl w:val="0"/>
          <w:numId w:val="16"/>
        </w:numPr>
        <w:tabs>
          <w:tab w:val="clear" w:pos="720"/>
          <w:tab w:val="left" w:pos="2520" w:leader="none"/>
        </w:tabs>
        <w:spacing w:lineRule="auto" w:line="360"/>
        <w:rPr>
          <w:rFonts w:ascii="Arial" w:hAnsi="Arial" w:cs="Arial"/>
        </w:rPr>
      </w:pPr>
      <w:r>
        <w:rPr>
          <w:rFonts w:cs="Arial" w:ascii="Arial" w:hAnsi="Arial"/>
        </w:rPr>
        <w:t xml:space="preserve">It will solidify Houston’s position as the energy capital of the world and join together two companies with deep roots in the Houston community and the energy industry. </w:t>
      </w:r>
    </w:p>
    <w:p>
      <w:pPr>
        <w:pStyle w:val="BodyText2"/>
        <w:numPr>
          <w:ilvl w:val="0"/>
          <w:numId w:val="16"/>
        </w:numPr>
        <w:tabs>
          <w:tab w:val="clear" w:pos="720"/>
          <w:tab w:val="left" w:pos="2520" w:leader="none"/>
        </w:tabs>
        <w:spacing w:lineRule="auto" w:line="360"/>
        <w:rPr>
          <w:rFonts w:ascii="Arial" w:hAnsi="Arial" w:cs="Arial"/>
        </w:rPr>
      </w:pPr>
      <w:r>
        <w:rPr>
          <w:rFonts w:cs="Arial" w:ascii="Arial" w:hAnsi="Arial"/>
        </w:rPr>
        <w:t>I am personally committed to working with Chuck and Steve and their colleagues in the months ahead to accomplish the merger, and to build a solid foundation for future value creation.</w:t>
      </w:r>
    </w:p>
    <w:p>
      <w:pPr>
        <w:pStyle w:val="BodyText2"/>
        <w:tabs>
          <w:tab w:val="clear" w:pos="720"/>
          <w:tab w:val="left" w:pos="2520" w:leader="none"/>
        </w:tabs>
        <w:spacing w:lineRule="auto" w:line="360"/>
        <w:rPr>
          <w:rFonts w:ascii="Arial" w:hAnsi="Arial" w:cs="Arial"/>
        </w:rPr>
      </w:pPr>
      <w:r>
        <w:rPr>
          <w:rFonts w:cs="Arial" w:ascii="Arial" w:hAnsi="Arial"/>
        </w:rPr>
      </w:r>
    </w:p>
    <w:p>
      <w:pPr>
        <w:pStyle w:val="BodyText2"/>
        <w:tabs>
          <w:tab w:val="clear" w:pos="720"/>
          <w:tab w:val="left" w:pos="2520" w:leader="none"/>
        </w:tabs>
        <w:spacing w:lineRule="auto" w:line="360"/>
        <w:ind w:hanging="0" w:start="360" w:end="0"/>
        <w:rPr>
          <w:rFonts w:ascii="Arial" w:hAnsi="Arial" w:cs="Arial"/>
        </w:rPr>
      </w:pPr>
      <w:r>
        <w:rPr>
          <w:rFonts w:cs="Arial" w:ascii="Arial" w:hAnsi="Arial"/>
        </w:rPr>
      </w:r>
    </w:p>
    <w:p>
      <w:pPr>
        <w:pStyle w:val="BodyText2"/>
        <w:tabs>
          <w:tab w:val="clear" w:pos="720"/>
          <w:tab w:val="left" w:pos="2520" w:leader="none"/>
        </w:tabs>
        <w:spacing w:lineRule="auto" w:line="360"/>
        <w:ind w:hanging="0" w:start="360" w:end="0"/>
        <w:rPr>
          <w:rFonts w:ascii="Arial" w:hAnsi="Arial" w:cs="Arial"/>
          <w:u w:val="single"/>
        </w:rPr>
      </w:pPr>
      <w:r>
        <w:rPr>
          <w:rFonts w:cs="Arial" w:ascii="Arial" w:hAnsi="Arial"/>
          <w:u w:val="single"/>
        </w:rPr>
        <w:t>STEVE BERGSTROM</w:t>
      </w:r>
    </w:p>
    <w:p>
      <w:pPr>
        <w:pStyle w:val="BodyText2"/>
        <w:tabs>
          <w:tab w:val="clear" w:pos="720"/>
          <w:tab w:val="left" w:pos="2520" w:leader="none"/>
        </w:tabs>
        <w:spacing w:lineRule="auto" w:line="360"/>
        <w:ind w:hanging="0" w:start="360" w:end="0"/>
        <w:rPr>
          <w:rFonts w:ascii="Arial" w:hAnsi="Arial" w:cs="Arial"/>
          <w:u w:val="single"/>
        </w:rPr>
      </w:pPr>
      <w:r>
        <w:rPr>
          <w:rFonts w:cs="Arial" w:ascii="Arial" w:hAnsi="Arial"/>
          <w:u w:val="single"/>
        </w:rPr>
      </w:r>
    </w:p>
    <w:p>
      <w:pPr>
        <w:pStyle w:val="BodyText2"/>
        <w:tabs>
          <w:tab w:val="clear" w:pos="720"/>
          <w:tab w:val="left" w:pos="2520" w:leader="none"/>
        </w:tabs>
        <w:spacing w:lineRule="auto" w:line="360"/>
        <w:ind w:hanging="0" w:start="360" w:end="0"/>
        <w:rPr/>
      </w:pPr>
      <w:r>
        <w:rPr>
          <w:rFonts w:cs="Arial" w:ascii="Arial" w:hAnsi="Arial"/>
        </w:rPr>
        <w:t xml:space="preserve">Good morning everyone  </w:t>
      </w:r>
      <w:r>
        <w:rPr>
          <w:rFonts w:cs="Arial" w:ascii="Arial" w:hAnsi="Arial"/>
          <w:i/>
        </w:rPr>
        <w:t>[Comment about merger…excited?]</w:t>
      </w:r>
    </w:p>
    <w:p>
      <w:pPr>
        <w:pStyle w:val="BodyText2"/>
        <w:numPr>
          <w:ilvl w:val="0"/>
          <w:numId w:val="2"/>
        </w:numPr>
        <w:tabs>
          <w:tab w:val="clear" w:pos="720"/>
          <w:tab w:val="left" w:pos="2520" w:leader="none"/>
        </w:tabs>
        <w:spacing w:lineRule="auto" w:line="360"/>
        <w:rPr>
          <w:rFonts w:ascii="Arial" w:hAnsi="Arial" w:cs="Arial"/>
        </w:rPr>
      </w:pPr>
      <w:r>
        <w:rPr>
          <w:rFonts w:cs="Arial" w:ascii="Arial" w:hAnsi="Arial"/>
        </w:rPr>
        <w:t>[PUT A STAKE IN IT – BE CONVINCING!  Need confidence]</w:t>
      </w:r>
    </w:p>
    <w:p>
      <w:pPr>
        <w:pStyle w:val="BodyText2"/>
        <w:numPr>
          <w:ilvl w:val="0"/>
          <w:numId w:val="2"/>
        </w:numPr>
        <w:tabs>
          <w:tab w:val="clear" w:pos="720"/>
          <w:tab w:val="left" w:pos="2520" w:leader="none"/>
        </w:tabs>
        <w:spacing w:lineRule="auto" w:line="360"/>
        <w:rPr>
          <w:rFonts w:ascii="Arial" w:hAnsi="Arial" w:cs="Arial"/>
        </w:rPr>
      </w:pPr>
      <w:r>
        <w:rPr>
          <w:rFonts w:cs="Arial" w:ascii="Arial" w:hAnsi="Arial"/>
        </w:rPr>
        <w:t xml:space="preserve">Enron’s core business is an earnings engine we are familiar with </w:t>
      </w:r>
    </w:p>
    <w:p>
      <w:pPr>
        <w:pStyle w:val="BodyText2"/>
        <w:numPr>
          <w:ilvl w:val="0"/>
          <w:numId w:val="2"/>
        </w:numPr>
        <w:tabs>
          <w:tab w:val="clear" w:pos="720"/>
          <w:tab w:val="left" w:pos="2520" w:leader="none"/>
        </w:tabs>
        <w:spacing w:lineRule="auto" w:line="360"/>
        <w:rPr>
          <w:rFonts w:ascii="Arial" w:hAnsi="Arial" w:cs="Arial"/>
        </w:rPr>
      </w:pPr>
      <w:r>
        <w:rPr>
          <w:rFonts w:cs="Arial" w:ascii="Arial" w:hAnsi="Arial"/>
        </w:rPr>
        <w:t>We’ve looked under the hood, performed some due diligence</w:t>
      </w:r>
    </w:p>
    <w:p>
      <w:pPr>
        <w:pStyle w:val="BodyText2"/>
        <w:numPr>
          <w:ilvl w:val="0"/>
          <w:numId w:val="2"/>
        </w:numPr>
        <w:tabs>
          <w:tab w:val="left" w:pos="720" w:leader="none"/>
          <w:tab w:val="left" w:pos="2520" w:leader="none"/>
        </w:tabs>
        <w:spacing w:lineRule="auto" w:line="360"/>
        <w:ind w:hanging="360" w:start="720" w:end="0"/>
        <w:rPr>
          <w:rFonts w:ascii="Arial" w:hAnsi="Arial" w:cs="Arial"/>
        </w:rPr>
      </w:pPr>
      <w:r>
        <w:rPr>
          <w:rFonts w:cs="Arial" w:ascii="Arial" w:hAnsi="Arial"/>
        </w:rPr>
        <w:t>We plan on doing more in the next 45 days</w:t>
      </w:r>
    </w:p>
    <w:p>
      <w:pPr>
        <w:pStyle w:val="BodyText2"/>
        <w:numPr>
          <w:ilvl w:val="0"/>
          <w:numId w:val="2"/>
        </w:numPr>
        <w:tabs>
          <w:tab w:val="left" w:pos="720" w:leader="none"/>
          <w:tab w:val="left" w:pos="2520" w:leader="none"/>
        </w:tabs>
        <w:spacing w:lineRule="auto" w:line="360"/>
        <w:ind w:hanging="360" w:start="720" w:end="0"/>
        <w:rPr>
          <w:rFonts w:ascii="Arial" w:hAnsi="Arial" w:cs="Arial"/>
        </w:rPr>
      </w:pPr>
      <w:r>
        <w:rPr>
          <w:rFonts w:cs="Arial" w:ascii="Arial" w:hAnsi="Arial"/>
        </w:rPr>
        <w:t>There are several protections for DYN shareholders</w:t>
      </w:r>
    </w:p>
    <w:p>
      <w:pPr>
        <w:pStyle w:val="BodyText2"/>
        <w:numPr>
          <w:ilvl w:val="0"/>
          <w:numId w:val="2"/>
        </w:numPr>
        <w:tabs>
          <w:tab w:val="left" w:pos="720" w:leader="none"/>
          <w:tab w:val="left" w:pos="2520" w:leader="none"/>
        </w:tabs>
        <w:spacing w:lineRule="auto" w:line="360"/>
        <w:ind w:hanging="360" w:start="720" w:end="0"/>
        <w:rPr>
          <w:rFonts w:ascii="Arial" w:hAnsi="Arial" w:cs="Arial"/>
        </w:rPr>
      </w:pPr>
      <w:r>
        <w:rPr>
          <w:rFonts w:cs="Arial" w:ascii="Arial" w:hAnsi="Arial"/>
        </w:rPr>
        <w:t>Validate core energy business – strong / HUGE machine</w:t>
      </w:r>
    </w:p>
    <w:p>
      <w:pPr>
        <w:pStyle w:val="BodyText2"/>
        <w:numPr>
          <w:ilvl w:val="0"/>
          <w:numId w:val="2"/>
        </w:numPr>
        <w:tabs>
          <w:tab w:val="left" w:pos="720" w:leader="none"/>
          <w:tab w:val="left" w:pos="2520" w:leader="none"/>
        </w:tabs>
        <w:spacing w:lineRule="auto" w:line="360"/>
        <w:ind w:hanging="360" w:start="720" w:end="0"/>
        <w:rPr>
          <w:rFonts w:ascii="Arial" w:hAnsi="Arial" w:cs="Arial"/>
        </w:rPr>
      </w:pPr>
      <w:r>
        <w:rPr>
          <w:rFonts w:cs="Arial" w:ascii="Arial" w:hAnsi="Arial"/>
        </w:rPr>
        <w:t xml:space="preserve">Never have been problems in their wholesale marketing and trading business and that’s where we see the greatest potential </w:t>
      </w:r>
    </w:p>
    <w:p>
      <w:pPr>
        <w:pStyle w:val="BodyText2"/>
        <w:numPr>
          <w:ilvl w:val="0"/>
          <w:numId w:val="2"/>
        </w:numPr>
        <w:tabs>
          <w:tab w:val="left" w:pos="720" w:leader="none"/>
          <w:tab w:val="left" w:pos="2520" w:leader="none"/>
        </w:tabs>
        <w:spacing w:lineRule="auto" w:line="360"/>
        <w:ind w:hanging="360" w:start="720" w:end="0"/>
        <w:rPr>
          <w:rFonts w:ascii="Arial" w:hAnsi="Arial" w:cs="Arial"/>
        </w:rPr>
      </w:pPr>
      <w:r>
        <w:rPr>
          <w:rFonts w:cs="Arial" w:ascii="Arial" w:hAnsi="Arial"/>
        </w:rPr>
        <w:t>SIGNIFICANT earnings and cash flow</w:t>
      </w:r>
    </w:p>
    <w:p>
      <w:pPr>
        <w:pStyle w:val="BodyText2"/>
        <w:numPr>
          <w:ilvl w:val="0"/>
          <w:numId w:val="2"/>
        </w:numPr>
        <w:tabs>
          <w:tab w:val="clear" w:pos="720"/>
          <w:tab w:val="left" w:pos="2520" w:leader="none"/>
        </w:tabs>
        <w:spacing w:lineRule="auto" w:line="360"/>
        <w:rPr>
          <w:rFonts w:ascii="Arial" w:hAnsi="Arial" w:cs="Arial"/>
        </w:rPr>
      </w:pPr>
      <w:r>
        <w:rPr>
          <w:rFonts w:cs="Arial" w:ascii="Arial" w:hAnsi="Arial"/>
        </w:rPr>
        <w:t>Under-performing assets outside of their core business have been dragging cash and earnings</w:t>
      </w:r>
    </w:p>
    <w:p>
      <w:pPr>
        <w:pStyle w:val="BodyText2"/>
        <w:numPr>
          <w:ilvl w:val="0"/>
          <w:numId w:val="2"/>
        </w:numPr>
        <w:tabs>
          <w:tab w:val="clear" w:pos="720"/>
          <w:tab w:val="left" w:pos="2520" w:leader="none"/>
        </w:tabs>
        <w:spacing w:lineRule="auto" w:line="360"/>
        <w:rPr>
          <w:rFonts w:ascii="Arial" w:hAnsi="Arial" w:cs="Arial"/>
        </w:rPr>
      </w:pPr>
      <w:r>
        <w:rPr>
          <w:rFonts w:cs="Arial" w:ascii="Arial" w:hAnsi="Arial"/>
        </w:rPr>
        <w:t>Once we clear the slate, which Rob will describe, we will unleash the value of Enron’s core energy franchise</w:t>
      </w:r>
    </w:p>
    <w:p>
      <w:pPr>
        <w:pStyle w:val="BodyText2"/>
        <w:tabs>
          <w:tab w:val="clear" w:pos="720"/>
          <w:tab w:val="left" w:pos="2520" w:leader="none"/>
        </w:tabs>
        <w:spacing w:lineRule="auto" w:line="360"/>
        <w:ind w:hanging="0" w:start="0" w:end="0"/>
        <w:rPr>
          <w:rFonts w:ascii="Arial" w:hAnsi="Arial" w:cs="Arial"/>
        </w:rPr>
      </w:pPr>
      <w:r>
        <w:rPr>
          <w:rFonts w:cs="Arial" w:ascii="Arial" w:hAnsi="Arial"/>
        </w:rPr>
      </w:r>
    </w:p>
    <w:p>
      <w:pPr>
        <w:pStyle w:val="BodyText2"/>
        <w:numPr>
          <w:ilvl w:val="0"/>
          <w:numId w:val="7"/>
        </w:numPr>
        <w:tabs>
          <w:tab w:val="left" w:pos="720" w:leader="none"/>
          <w:tab w:val="left" w:pos="2520" w:leader="none"/>
        </w:tabs>
        <w:spacing w:lineRule="auto" w:line="360"/>
        <w:ind w:hanging="360" w:start="720" w:end="0"/>
        <w:rPr>
          <w:rFonts w:ascii="Arial" w:hAnsi="Arial" w:cs="Arial"/>
        </w:rPr>
      </w:pPr>
      <w:r>
        <w:rPr>
          <w:rFonts w:cs="Arial" w:ascii="Arial" w:hAnsi="Arial"/>
        </w:rPr>
        <w:t xml:space="preserve">Accelerates our strategy – step change… their core franchise is about 4 to 5 times our size </w:t>
      </w:r>
    </w:p>
    <w:p>
      <w:pPr>
        <w:pStyle w:val="BodyText2"/>
        <w:tabs>
          <w:tab w:val="clear" w:pos="720"/>
          <w:tab w:val="left" w:pos="2520" w:leader="none"/>
        </w:tabs>
        <w:spacing w:lineRule="auto" w:line="360"/>
        <w:ind w:hanging="0" w:start="0" w:end="0"/>
        <w:rPr>
          <w:rFonts w:ascii="Arial" w:hAnsi="Arial" w:cs="Arial"/>
        </w:rPr>
      </w:pPr>
      <w:r>
        <w:rPr>
          <w:rFonts w:cs="Arial" w:ascii="Arial" w:hAnsi="Arial"/>
        </w:rPr>
      </w:r>
    </w:p>
    <w:p>
      <w:pPr>
        <w:pStyle w:val="BodyText2"/>
        <w:numPr>
          <w:ilvl w:val="0"/>
          <w:numId w:val="2"/>
        </w:numPr>
        <w:tabs>
          <w:tab w:val="clear" w:pos="720"/>
          <w:tab w:val="left" w:pos="2520" w:leader="none"/>
        </w:tabs>
        <w:spacing w:lineRule="auto" w:line="360"/>
        <w:rPr>
          <w:rFonts w:ascii="Arial" w:hAnsi="Arial" w:cs="Arial"/>
        </w:rPr>
      </w:pPr>
      <w:r>
        <w:rPr>
          <w:rFonts w:cs="Arial" w:ascii="Arial" w:hAnsi="Arial"/>
        </w:rPr>
        <w:t>The combined entity will be very well positioned, with</w:t>
      </w:r>
    </w:p>
    <w:p>
      <w:pPr>
        <w:pStyle w:val="BodyText2"/>
        <w:numPr>
          <w:ilvl w:val="0"/>
          <w:numId w:val="7"/>
        </w:numPr>
        <w:tabs>
          <w:tab w:val="left" w:pos="720" w:leader="none"/>
          <w:tab w:val="left" w:pos="2520" w:leader="none"/>
        </w:tabs>
        <w:spacing w:lineRule="auto" w:line="360"/>
        <w:ind w:hanging="360" w:start="720" w:end="0"/>
        <w:rPr>
          <w:rFonts w:ascii="Arial" w:hAnsi="Arial" w:cs="Arial"/>
        </w:rPr>
      </w:pPr>
      <w:r>
        <w:rPr>
          <w:rFonts w:cs="Arial" w:ascii="Arial" w:hAnsi="Arial"/>
        </w:rPr>
        <w:t>Intellectual capital leveraging core asset positions</w:t>
      </w:r>
    </w:p>
    <w:p>
      <w:pPr>
        <w:pStyle w:val="BodyText2"/>
        <w:numPr>
          <w:ilvl w:val="0"/>
          <w:numId w:val="7"/>
        </w:numPr>
        <w:tabs>
          <w:tab w:val="left" w:pos="720" w:leader="none"/>
          <w:tab w:val="left" w:pos="2520" w:leader="none"/>
        </w:tabs>
        <w:spacing w:lineRule="auto" w:line="360"/>
        <w:ind w:hanging="360" w:start="720" w:end="0"/>
        <w:rPr>
          <w:rFonts w:ascii="Arial" w:hAnsi="Arial" w:cs="Arial"/>
        </w:rPr>
      </w:pPr>
      <w:r>
        <w:rPr>
          <w:rFonts w:cs="Arial" w:ascii="Arial" w:hAnsi="Arial"/>
        </w:rPr>
        <w:t>The leading wholesale natural gas and power franchises</w:t>
      </w:r>
    </w:p>
    <w:p>
      <w:pPr>
        <w:pStyle w:val="BodyText2"/>
        <w:numPr>
          <w:ilvl w:val="0"/>
          <w:numId w:val="7"/>
        </w:numPr>
        <w:tabs>
          <w:tab w:val="left" w:pos="720" w:leader="none"/>
          <w:tab w:val="left" w:pos="2520" w:leader="none"/>
        </w:tabs>
        <w:spacing w:lineRule="auto" w:line="360"/>
        <w:ind w:hanging="360" w:start="720" w:end="0"/>
        <w:rPr>
          <w:rFonts w:ascii="Arial" w:hAnsi="Arial" w:cs="Arial"/>
        </w:rPr>
      </w:pPr>
      <w:r>
        <w:rPr>
          <w:rFonts w:cs="Arial" w:ascii="Arial" w:hAnsi="Arial"/>
        </w:rPr>
        <w:t>Principal energy market maker and liquidity provider</w:t>
      </w:r>
    </w:p>
    <w:p>
      <w:pPr>
        <w:pStyle w:val="BodyText2"/>
        <w:numPr>
          <w:ilvl w:val="0"/>
          <w:numId w:val="7"/>
        </w:numPr>
        <w:tabs>
          <w:tab w:val="left" w:pos="720" w:leader="none"/>
          <w:tab w:val="left" w:pos="2520" w:leader="none"/>
        </w:tabs>
        <w:spacing w:lineRule="auto" w:line="360"/>
        <w:ind w:hanging="360" w:start="720" w:end="0"/>
        <w:rPr>
          <w:rFonts w:ascii="Arial" w:hAnsi="Arial" w:cs="Arial"/>
        </w:rPr>
      </w:pPr>
      <w:r>
        <w:rPr>
          <w:rFonts w:cs="Arial" w:ascii="Arial" w:hAnsi="Arial"/>
        </w:rPr>
        <w:t>Complementary physical and financial capabilities</w:t>
      </w:r>
    </w:p>
    <w:p>
      <w:pPr>
        <w:pStyle w:val="BodyText2"/>
        <w:numPr>
          <w:ilvl w:val="0"/>
          <w:numId w:val="7"/>
        </w:numPr>
        <w:tabs>
          <w:tab w:val="left" w:pos="720" w:leader="none"/>
          <w:tab w:val="left" w:pos="2520" w:leader="none"/>
        </w:tabs>
        <w:spacing w:lineRule="auto" w:line="360"/>
        <w:ind w:hanging="360" w:start="720" w:end="0"/>
        <w:rPr>
          <w:rFonts w:ascii="Arial" w:hAnsi="Arial" w:cs="Arial"/>
        </w:rPr>
      </w:pPr>
      <w:r>
        <w:rPr>
          <w:rFonts w:cs="Arial" w:ascii="Arial" w:hAnsi="Arial"/>
        </w:rPr>
        <w:t>Comprehensive asset- backed energy delivery network</w:t>
      </w:r>
    </w:p>
    <w:p>
      <w:pPr>
        <w:pStyle w:val="BodyText2"/>
        <w:numPr>
          <w:ilvl w:val="0"/>
          <w:numId w:val="7"/>
        </w:numPr>
        <w:tabs>
          <w:tab w:val="left" w:pos="720" w:leader="none"/>
          <w:tab w:val="left" w:pos="2520" w:leader="none"/>
        </w:tabs>
        <w:spacing w:lineRule="auto" w:line="360"/>
        <w:ind w:hanging="360" w:start="720" w:end="0"/>
        <w:rPr>
          <w:rFonts w:ascii="Arial" w:hAnsi="Arial" w:cs="Arial"/>
        </w:rPr>
      </w:pPr>
      <w:r>
        <w:rPr>
          <w:rFonts w:cs="Arial" w:ascii="Arial" w:hAnsi="Arial"/>
        </w:rPr>
        <w:t>Diverse pipelines and generation assets</w:t>
      </w:r>
    </w:p>
    <w:p>
      <w:pPr>
        <w:pStyle w:val="BodyText2"/>
        <w:numPr>
          <w:ilvl w:val="0"/>
          <w:numId w:val="7"/>
        </w:numPr>
        <w:tabs>
          <w:tab w:val="left" w:pos="720" w:leader="none"/>
          <w:tab w:val="left" w:pos="2520" w:leader="none"/>
        </w:tabs>
        <w:spacing w:lineRule="auto" w:line="360"/>
        <w:ind w:hanging="360" w:start="720" w:end="0"/>
        <w:rPr>
          <w:rFonts w:ascii="Arial" w:hAnsi="Arial" w:cs="Arial"/>
        </w:rPr>
      </w:pPr>
      <w:r>
        <w:rPr>
          <w:rFonts w:cs="Arial" w:ascii="Arial" w:hAnsi="Arial"/>
        </w:rPr>
        <w:t>Premier technology infrastructure and platforms</w:t>
      </w:r>
    </w:p>
    <w:p>
      <w:pPr>
        <w:pStyle w:val="BodyText2"/>
        <w:tabs>
          <w:tab w:val="clear" w:pos="720"/>
          <w:tab w:val="left" w:pos="2520" w:leader="none"/>
        </w:tabs>
        <w:spacing w:lineRule="auto" w:line="360"/>
        <w:ind w:hanging="0" w:start="360" w:end="0"/>
        <w:rPr>
          <w:rFonts w:ascii="Arial" w:hAnsi="Arial" w:cs="Arial"/>
        </w:rPr>
      </w:pPr>
      <w:r>
        <w:rPr>
          <w:rFonts w:cs="Arial" w:ascii="Arial" w:hAnsi="Arial"/>
        </w:rPr>
      </w:r>
    </w:p>
    <w:p>
      <w:pPr>
        <w:pStyle w:val="BodyText2"/>
        <w:numPr>
          <w:ilvl w:val="0"/>
          <w:numId w:val="7"/>
        </w:numPr>
        <w:tabs>
          <w:tab w:val="clear" w:pos="720"/>
          <w:tab w:val="left" w:pos="2520" w:leader="none"/>
        </w:tabs>
        <w:spacing w:lineRule="auto" w:line="360"/>
        <w:rPr>
          <w:rFonts w:ascii="Arial" w:hAnsi="Arial" w:cs="Arial"/>
        </w:rPr>
      </w:pPr>
      <w:r>
        <w:rPr>
          <w:rFonts w:cs="Arial" w:ascii="Arial" w:hAnsi="Arial"/>
        </w:rPr>
        <w:t>EnronOnline is a much larger platform than Dynegy</w:t>
      </w:r>
      <w:r>
        <w:rPr>
          <w:rFonts w:cs="Arial" w:ascii="Arial" w:hAnsi="Arial"/>
          <w:i/>
        </w:rPr>
        <w:t>direct</w:t>
      </w:r>
    </w:p>
    <w:p>
      <w:pPr>
        <w:pStyle w:val="BodyText2"/>
        <w:numPr>
          <w:ilvl w:val="0"/>
          <w:numId w:val="7"/>
        </w:numPr>
        <w:tabs>
          <w:tab w:val="left" w:pos="720" w:leader="none"/>
          <w:tab w:val="left" w:pos="2520" w:leader="none"/>
        </w:tabs>
        <w:spacing w:lineRule="auto" w:line="360"/>
        <w:ind w:hanging="360" w:start="720" w:end="0"/>
        <w:rPr>
          <w:rFonts w:ascii="Arial" w:hAnsi="Arial" w:cs="Arial"/>
        </w:rPr>
      </w:pPr>
      <w:r>
        <w:rPr>
          <w:rFonts w:cs="Arial" w:ascii="Arial" w:hAnsi="Arial"/>
        </w:rPr>
        <w:t>Leading market maker for gas and power</w:t>
      </w:r>
    </w:p>
    <w:p>
      <w:pPr>
        <w:pStyle w:val="BodyText2"/>
        <w:numPr>
          <w:ilvl w:val="0"/>
          <w:numId w:val="7"/>
        </w:numPr>
        <w:tabs>
          <w:tab w:val="left" w:pos="720" w:leader="none"/>
          <w:tab w:val="left" w:pos="2520" w:leader="none"/>
        </w:tabs>
        <w:spacing w:lineRule="auto" w:line="360"/>
        <w:ind w:hanging="360" w:start="720" w:end="0"/>
        <w:rPr>
          <w:rFonts w:ascii="Arial" w:hAnsi="Arial" w:cs="Arial"/>
        </w:rPr>
      </w:pPr>
      <w:r>
        <w:rPr>
          <w:rFonts w:cs="Arial" w:ascii="Arial" w:hAnsi="Arial"/>
        </w:rPr>
        <w:t>Tremendously scalable</w:t>
      </w:r>
    </w:p>
    <w:p>
      <w:pPr>
        <w:pStyle w:val="BodyText2"/>
        <w:numPr>
          <w:ilvl w:val="0"/>
          <w:numId w:val="7"/>
        </w:numPr>
        <w:tabs>
          <w:tab w:val="left" w:pos="720" w:leader="none"/>
          <w:tab w:val="left" w:pos="2520" w:leader="none"/>
        </w:tabs>
        <w:spacing w:lineRule="auto" w:line="360"/>
        <w:ind w:hanging="360" w:start="720" w:end="0"/>
        <w:rPr>
          <w:rFonts w:ascii="Arial" w:hAnsi="Arial" w:cs="Arial"/>
        </w:rPr>
      </w:pPr>
      <w:r>
        <w:rPr>
          <w:rFonts w:cs="Arial" w:ascii="Arial" w:hAnsi="Arial"/>
        </w:rPr>
        <w:t>It’s a couple of years ahead of Dynegy</w:t>
      </w:r>
      <w:r>
        <w:rPr>
          <w:rFonts w:cs="Arial" w:ascii="Arial" w:hAnsi="Arial"/>
          <w:i/>
        </w:rPr>
        <w:t>direct</w:t>
      </w:r>
      <w:r>
        <w:rPr>
          <w:rFonts w:cs="Arial" w:ascii="Arial" w:hAnsi="Arial"/>
        </w:rPr>
        <w:t xml:space="preserve"> </w:t>
      </w:r>
    </w:p>
    <w:p>
      <w:pPr>
        <w:pStyle w:val="BodyText2"/>
        <w:numPr>
          <w:ilvl w:val="0"/>
          <w:numId w:val="7"/>
        </w:numPr>
        <w:tabs>
          <w:tab w:val="left" w:pos="720" w:leader="none"/>
          <w:tab w:val="left" w:pos="2520" w:leader="none"/>
        </w:tabs>
        <w:spacing w:lineRule="auto" w:line="360"/>
        <w:ind w:hanging="360" w:start="720" w:end="0"/>
        <w:rPr>
          <w:rFonts w:ascii="Arial" w:hAnsi="Arial" w:cs="Arial"/>
        </w:rPr>
      </w:pPr>
      <w:r>
        <w:rPr>
          <w:rFonts w:cs="Arial" w:ascii="Arial" w:hAnsi="Arial"/>
        </w:rPr>
        <w:t>We’ll evaluate the best possible way to move forward with one platform</w:t>
      </w:r>
    </w:p>
    <w:p>
      <w:pPr>
        <w:pStyle w:val="BodyText2"/>
        <w:tabs>
          <w:tab w:val="clear" w:pos="720"/>
          <w:tab w:val="left" w:pos="2520" w:leader="none"/>
        </w:tabs>
        <w:spacing w:lineRule="auto" w:line="360"/>
        <w:ind w:hanging="0" w:start="0" w:end="0"/>
        <w:rPr>
          <w:rFonts w:ascii="Arial" w:hAnsi="Arial" w:cs="Arial"/>
        </w:rPr>
      </w:pPr>
      <w:r>
        <w:rPr>
          <w:rFonts w:cs="Arial" w:ascii="Arial" w:hAnsi="Arial"/>
        </w:rPr>
      </w:r>
    </w:p>
    <w:p>
      <w:pPr>
        <w:pStyle w:val="BodyText2"/>
        <w:numPr>
          <w:ilvl w:val="0"/>
          <w:numId w:val="10"/>
        </w:numPr>
        <w:tabs>
          <w:tab w:val="clear" w:pos="720"/>
          <w:tab w:val="left" w:pos="2520" w:leader="none"/>
        </w:tabs>
        <w:spacing w:lineRule="auto" w:line="360"/>
        <w:rPr>
          <w:rFonts w:ascii="Arial" w:hAnsi="Arial" w:cs="Arial"/>
        </w:rPr>
      </w:pPr>
      <w:r>
        <w:rPr>
          <w:rFonts w:cs="Arial" w:ascii="Arial" w:hAnsi="Arial"/>
        </w:rPr>
        <w:t>Profitable Retail / C&amp;I business  [huge advantage]</w:t>
      </w:r>
    </w:p>
    <w:p>
      <w:pPr>
        <w:pStyle w:val="BodyText2"/>
        <w:numPr>
          <w:ilvl w:val="0"/>
          <w:numId w:val="19"/>
        </w:numPr>
        <w:tabs>
          <w:tab w:val="left" w:pos="720" w:leader="none"/>
          <w:tab w:val="left" w:pos="2520" w:leader="none"/>
        </w:tabs>
        <w:spacing w:lineRule="auto" w:line="360"/>
        <w:ind w:hanging="360" w:start="720" w:end="0"/>
        <w:rPr>
          <w:rFonts w:ascii="Arial" w:hAnsi="Arial" w:cs="Arial"/>
        </w:rPr>
      </w:pPr>
      <w:r>
        <w:rPr>
          <w:rFonts w:cs="Arial" w:ascii="Arial" w:hAnsi="Arial"/>
        </w:rPr>
        <w:t>EES is 3 to 4 years ahead of DYN</w:t>
      </w:r>
    </w:p>
    <w:p>
      <w:pPr>
        <w:pStyle w:val="BodyText2"/>
        <w:numPr>
          <w:ilvl w:val="0"/>
          <w:numId w:val="19"/>
        </w:numPr>
        <w:tabs>
          <w:tab w:val="left" w:pos="720" w:leader="none"/>
          <w:tab w:val="left" w:pos="2520" w:leader="none"/>
        </w:tabs>
        <w:spacing w:lineRule="auto" w:line="360"/>
        <w:ind w:hanging="360" w:start="720" w:end="0"/>
        <w:rPr>
          <w:rFonts w:ascii="Arial" w:hAnsi="Arial" w:cs="Arial"/>
        </w:rPr>
      </w:pPr>
      <w:r>
        <w:rPr>
          <w:rFonts w:cs="Arial" w:ascii="Arial" w:hAnsi="Arial"/>
        </w:rPr>
        <w:t xml:space="preserve">We’ve embarked in the last nine months to a year on our C&amp;I strategy </w:t>
      </w:r>
    </w:p>
    <w:p>
      <w:pPr>
        <w:pStyle w:val="BodyText2"/>
        <w:numPr>
          <w:ilvl w:val="0"/>
          <w:numId w:val="19"/>
        </w:numPr>
        <w:tabs>
          <w:tab w:val="left" w:pos="720" w:leader="none"/>
          <w:tab w:val="left" w:pos="2520" w:leader="none"/>
        </w:tabs>
        <w:spacing w:lineRule="auto" w:line="360"/>
        <w:ind w:hanging="360" w:start="720" w:end="0"/>
        <w:rPr>
          <w:rFonts w:ascii="Arial" w:hAnsi="Arial" w:cs="Arial"/>
        </w:rPr>
      </w:pPr>
      <w:r>
        <w:rPr>
          <w:rFonts w:cs="Arial" w:ascii="Arial" w:hAnsi="Arial"/>
        </w:rPr>
        <w:t>DYN wouldn’t invest the same amount of money as ENE</w:t>
      </w:r>
    </w:p>
    <w:p>
      <w:pPr>
        <w:pStyle w:val="BodyText2"/>
        <w:numPr>
          <w:ilvl w:val="0"/>
          <w:numId w:val="19"/>
        </w:numPr>
        <w:tabs>
          <w:tab w:val="left" w:pos="720" w:leader="none"/>
          <w:tab w:val="left" w:pos="2520" w:leader="none"/>
        </w:tabs>
        <w:spacing w:lineRule="auto" w:line="360"/>
        <w:ind w:hanging="360" w:start="720" w:end="0"/>
        <w:rPr>
          <w:rFonts w:ascii="Arial" w:hAnsi="Arial" w:cs="Arial"/>
        </w:rPr>
      </w:pPr>
      <w:r>
        <w:rPr>
          <w:rFonts w:cs="Arial" w:ascii="Arial" w:hAnsi="Arial"/>
        </w:rPr>
        <w:t>EES has turned a corner and has really become an earnings contributor / growth engine</w:t>
      </w:r>
    </w:p>
    <w:p>
      <w:pPr>
        <w:pStyle w:val="BodyText2"/>
        <w:tabs>
          <w:tab w:val="clear" w:pos="720"/>
          <w:tab w:val="left" w:pos="2520" w:leader="none"/>
        </w:tabs>
        <w:spacing w:lineRule="auto" w:line="360"/>
        <w:ind w:hanging="0" w:start="0" w:end="0"/>
        <w:rPr>
          <w:rFonts w:ascii="Arial" w:hAnsi="Arial" w:cs="Arial"/>
        </w:rPr>
      </w:pPr>
      <w:r>
        <w:rPr>
          <w:rFonts w:cs="Arial" w:ascii="Arial" w:hAnsi="Arial"/>
        </w:rPr>
      </w:r>
    </w:p>
    <w:p>
      <w:pPr>
        <w:pStyle w:val="BodyText2"/>
        <w:numPr>
          <w:ilvl w:val="0"/>
          <w:numId w:val="19"/>
        </w:numPr>
        <w:tabs>
          <w:tab w:val="clear" w:pos="720"/>
          <w:tab w:val="left" w:pos="2520" w:leader="none"/>
        </w:tabs>
        <w:spacing w:lineRule="auto" w:line="360"/>
        <w:rPr>
          <w:rFonts w:ascii="Arial" w:hAnsi="Arial" w:cs="Arial"/>
        </w:rPr>
      </w:pPr>
      <w:r>
        <w:rPr>
          <w:rFonts w:cs="Arial" w:ascii="Arial" w:hAnsi="Arial"/>
        </w:rPr>
        <w:t>Synergies (+ cost savings / - business loss)</w:t>
      </w:r>
    </w:p>
    <w:p>
      <w:pPr>
        <w:pStyle w:val="BodyText2"/>
        <w:numPr>
          <w:ilvl w:val="0"/>
          <w:numId w:val="19"/>
        </w:numPr>
        <w:tabs>
          <w:tab w:val="left" w:pos="720" w:leader="none"/>
          <w:tab w:val="left" w:pos="2520" w:leader="none"/>
        </w:tabs>
        <w:spacing w:lineRule="auto" w:line="360"/>
        <w:ind w:hanging="360" w:start="720" w:end="0"/>
        <w:rPr>
          <w:rFonts w:ascii="Arial" w:hAnsi="Arial" w:cs="Arial"/>
        </w:rPr>
      </w:pPr>
      <w:r>
        <w:rPr>
          <w:rFonts w:cs="Arial" w:ascii="Arial" w:hAnsi="Arial"/>
        </w:rPr>
        <w:t>Modest overlap – some customers will hit credit limits</w:t>
      </w:r>
    </w:p>
    <w:p>
      <w:pPr>
        <w:pStyle w:val="BodyText2"/>
        <w:numPr>
          <w:ilvl w:val="0"/>
          <w:numId w:val="19"/>
        </w:numPr>
        <w:tabs>
          <w:tab w:val="left" w:pos="720" w:leader="none"/>
          <w:tab w:val="left" w:pos="2520" w:leader="none"/>
        </w:tabs>
        <w:spacing w:lineRule="auto" w:line="360"/>
        <w:ind w:hanging="360" w:start="720" w:end="0"/>
        <w:rPr>
          <w:rFonts w:ascii="Arial" w:hAnsi="Arial" w:cs="Arial"/>
        </w:rPr>
      </w:pPr>
      <w:r>
        <w:rPr>
          <w:rFonts w:cs="Arial" w:ascii="Arial" w:hAnsi="Arial"/>
        </w:rPr>
        <w:t>Synergies will more than offset business loss</w:t>
      </w:r>
    </w:p>
    <w:p>
      <w:pPr>
        <w:pStyle w:val="BodyText2"/>
        <w:tabs>
          <w:tab w:val="clear" w:pos="720"/>
          <w:tab w:val="left" w:pos="2520" w:leader="none"/>
        </w:tabs>
        <w:spacing w:lineRule="auto" w:line="360"/>
        <w:ind w:hanging="0" w:start="0" w:end="0"/>
        <w:rPr>
          <w:rFonts w:ascii="Arial" w:hAnsi="Arial" w:cs="Arial"/>
        </w:rPr>
      </w:pPr>
      <w:r>
        <w:rPr>
          <w:rFonts w:cs="Arial" w:ascii="Arial" w:hAnsi="Arial"/>
        </w:rPr>
      </w:r>
    </w:p>
    <w:p>
      <w:pPr>
        <w:pStyle w:val="BodyText2"/>
        <w:tabs>
          <w:tab w:val="clear" w:pos="720"/>
          <w:tab w:val="left" w:pos="2520" w:leader="none"/>
        </w:tabs>
        <w:spacing w:lineRule="auto" w:line="360"/>
        <w:ind w:hanging="0" w:start="0" w:end="0"/>
        <w:rPr>
          <w:rFonts w:ascii="Arial" w:hAnsi="Arial" w:cs="Arial"/>
          <w:u w:val="single"/>
        </w:rPr>
      </w:pPr>
      <w:r>
        <w:rPr>
          <w:rFonts w:cs="Arial" w:ascii="Arial" w:hAnsi="Arial"/>
          <w:u w:val="single"/>
        </w:rPr>
      </w:r>
    </w:p>
    <w:p>
      <w:pPr>
        <w:pStyle w:val="BodyText2"/>
        <w:tabs>
          <w:tab w:val="clear" w:pos="720"/>
          <w:tab w:val="left" w:pos="2520" w:leader="none"/>
        </w:tabs>
        <w:spacing w:lineRule="auto" w:line="360"/>
        <w:ind w:hanging="0" w:start="0" w:end="0"/>
        <w:rPr>
          <w:rFonts w:ascii="Arial" w:hAnsi="Arial" w:cs="Arial"/>
          <w:u w:val="single"/>
        </w:rPr>
      </w:pPr>
      <w:r>
        <w:rPr>
          <w:rFonts w:cs="Arial" w:ascii="Arial" w:hAnsi="Arial"/>
          <w:u w:val="single"/>
        </w:rPr>
        <w:t>ROB DOTY</w:t>
      </w:r>
    </w:p>
    <w:p>
      <w:pPr>
        <w:pStyle w:val="BodyText2"/>
        <w:tabs>
          <w:tab w:val="clear" w:pos="720"/>
          <w:tab w:val="left" w:pos="2520" w:leader="none"/>
        </w:tabs>
        <w:spacing w:lineRule="auto" w:line="360"/>
        <w:ind w:hanging="0" w:start="0" w:end="0"/>
        <w:rPr>
          <w:rFonts w:ascii="Arial" w:hAnsi="Arial" w:cs="Arial"/>
          <w:u w:val="single"/>
        </w:rPr>
      </w:pPr>
      <w:r>
        <w:rPr>
          <w:rFonts w:cs="Arial" w:ascii="Arial" w:hAnsi="Arial"/>
          <w:u w:val="single"/>
        </w:rPr>
      </w:r>
    </w:p>
    <w:p>
      <w:pPr>
        <w:pStyle w:val="BodyText2"/>
        <w:tabs>
          <w:tab w:val="clear" w:pos="720"/>
          <w:tab w:val="left" w:pos="2520" w:leader="none"/>
        </w:tabs>
        <w:spacing w:lineRule="auto" w:line="360"/>
        <w:ind w:hanging="0" w:start="0" w:end="0"/>
        <w:rPr>
          <w:rFonts w:ascii="Arial" w:hAnsi="Arial" w:cs="Arial"/>
          <w:u w:val="single"/>
        </w:rPr>
      </w:pPr>
      <w:r>
        <w:rPr>
          <w:rFonts w:cs="Arial" w:ascii="Arial" w:hAnsi="Arial"/>
          <w:u w:val="single"/>
        </w:rPr>
        <w:t>THE TRANSACTION</w:t>
      </w:r>
    </w:p>
    <w:p>
      <w:pPr>
        <w:pStyle w:val="BodyText2"/>
        <w:numPr>
          <w:ilvl w:val="0"/>
          <w:numId w:val="18"/>
        </w:numPr>
        <w:tabs>
          <w:tab w:val="clear" w:pos="720"/>
          <w:tab w:val="left" w:pos="2520" w:leader="none"/>
        </w:tabs>
        <w:spacing w:lineRule="auto" w:line="360"/>
        <w:rPr>
          <w:rFonts w:ascii="Arial" w:hAnsi="Arial" w:cs="Arial"/>
        </w:rPr>
      </w:pPr>
      <w:r>
        <w:rPr>
          <w:rFonts w:cs="Arial" w:ascii="Arial" w:hAnsi="Arial"/>
        </w:rPr>
        <w:t>Stock-for-stock merger</w:t>
      </w:r>
    </w:p>
    <w:p>
      <w:pPr>
        <w:pStyle w:val="BodyText2"/>
        <w:numPr>
          <w:ilvl w:val="0"/>
          <w:numId w:val="3"/>
        </w:numPr>
        <w:tabs>
          <w:tab w:val="left" w:pos="720" w:leader="none"/>
          <w:tab w:val="left" w:pos="2520" w:leader="none"/>
        </w:tabs>
        <w:spacing w:lineRule="auto" w:line="360"/>
        <w:ind w:hanging="360" w:start="720" w:end="0"/>
        <w:rPr>
          <w:rFonts w:ascii="Arial" w:hAnsi="Arial" w:cs="Arial"/>
        </w:rPr>
      </w:pPr>
      <w:r>
        <w:rPr>
          <w:rFonts w:cs="Arial" w:ascii="Arial" w:hAnsi="Arial"/>
        </w:rPr>
        <w:t>Fixed conversion ratio of 0.2685 – each ENE will be converted into .2685 DYN shares</w:t>
      </w:r>
    </w:p>
    <w:p>
      <w:pPr>
        <w:pStyle w:val="BodyText2"/>
        <w:numPr>
          <w:ilvl w:val="0"/>
          <w:numId w:val="3"/>
        </w:numPr>
        <w:tabs>
          <w:tab w:val="left" w:pos="720" w:leader="none"/>
          <w:tab w:val="left" w:pos="2520" w:leader="none"/>
        </w:tabs>
        <w:spacing w:lineRule="auto" w:line="360"/>
        <w:ind w:hanging="360" w:start="720" w:end="0"/>
        <w:rPr>
          <w:rFonts w:ascii="Arial" w:hAnsi="Arial" w:cs="Arial"/>
        </w:rPr>
      </w:pPr>
      <w:r>
        <w:rPr>
          <w:rFonts w:cs="Arial" w:ascii="Arial" w:hAnsi="Arial"/>
        </w:rPr>
        <w:t>Will allow ENE shareholders to participate in appreciation</w:t>
      </w:r>
    </w:p>
    <w:p>
      <w:pPr>
        <w:pStyle w:val="BodyText2"/>
        <w:numPr>
          <w:ilvl w:val="0"/>
          <w:numId w:val="3"/>
        </w:numPr>
        <w:tabs>
          <w:tab w:val="clear" w:pos="720"/>
          <w:tab w:val="left" w:pos="2520" w:leader="none"/>
        </w:tabs>
        <w:spacing w:lineRule="auto" w:line="360"/>
        <w:rPr>
          <w:rFonts w:ascii="Arial" w:hAnsi="Arial" w:cs="Arial"/>
        </w:rPr>
      </w:pPr>
      <w:r>
        <w:rPr>
          <w:rFonts w:cs="Arial" w:ascii="Arial" w:hAnsi="Arial"/>
        </w:rPr>
        <w:t>Merger accounted for as a purchase of Enron by Dynegy</w:t>
      </w:r>
    </w:p>
    <w:p>
      <w:pPr>
        <w:pStyle w:val="BodyText2"/>
        <w:numPr>
          <w:ilvl w:val="0"/>
          <w:numId w:val="3"/>
        </w:numPr>
        <w:tabs>
          <w:tab w:val="left" w:pos="720" w:leader="none"/>
          <w:tab w:val="left" w:pos="2520" w:leader="none"/>
        </w:tabs>
        <w:spacing w:lineRule="auto" w:line="360"/>
        <w:ind w:hanging="360" w:start="720" w:end="0"/>
        <w:rPr>
          <w:rFonts w:ascii="Arial" w:hAnsi="Arial" w:cs="Arial"/>
        </w:rPr>
      </w:pPr>
      <w:r>
        <w:rPr>
          <w:rFonts w:cs="Arial" w:ascii="Arial" w:hAnsi="Arial"/>
        </w:rPr>
        <w:t>All Enron assets and liabilities will be fair valued at closing</w:t>
      </w:r>
    </w:p>
    <w:p>
      <w:pPr>
        <w:pStyle w:val="BodyText2"/>
        <w:numPr>
          <w:ilvl w:val="0"/>
          <w:numId w:val="3"/>
        </w:numPr>
        <w:tabs>
          <w:tab w:val="left" w:pos="720" w:leader="none"/>
          <w:tab w:val="left" w:pos="2520" w:leader="none"/>
        </w:tabs>
        <w:spacing w:lineRule="auto" w:line="360"/>
        <w:ind w:hanging="360" w:start="720" w:end="0"/>
        <w:rPr>
          <w:rFonts w:ascii="Arial" w:hAnsi="Arial" w:cs="Arial"/>
        </w:rPr>
      </w:pPr>
      <w:r>
        <w:rPr>
          <w:rFonts w:cs="Arial" w:ascii="Arial" w:hAnsi="Arial"/>
        </w:rPr>
        <w:t>Appropriate reserves for litigation and other contingencies</w:t>
      </w:r>
    </w:p>
    <w:p>
      <w:pPr>
        <w:pStyle w:val="BodyText2"/>
        <w:numPr>
          <w:ilvl w:val="0"/>
          <w:numId w:val="18"/>
        </w:numPr>
        <w:tabs>
          <w:tab w:val="clear" w:pos="720"/>
          <w:tab w:val="left" w:pos="2520" w:leader="none"/>
        </w:tabs>
        <w:spacing w:lineRule="auto" w:line="360"/>
        <w:rPr>
          <w:rFonts w:ascii="Arial" w:hAnsi="Arial" w:cs="Arial"/>
        </w:rPr>
      </w:pPr>
      <w:r>
        <w:rPr>
          <w:rFonts w:cs="Arial" w:ascii="Arial" w:hAnsi="Arial"/>
        </w:rPr>
        <w:t>ChevronTexaco solidly behind transaction - committed to invest $2.5 billion</w:t>
      </w:r>
    </w:p>
    <w:p>
      <w:pPr>
        <w:pStyle w:val="BodyText2"/>
        <w:numPr>
          <w:ilvl w:val="0"/>
          <w:numId w:val="18"/>
        </w:numPr>
        <w:tabs>
          <w:tab w:val="left" w:pos="720" w:leader="none"/>
          <w:tab w:val="left" w:pos="2520" w:leader="none"/>
        </w:tabs>
        <w:spacing w:lineRule="auto" w:line="360"/>
        <w:ind w:hanging="360" w:start="720" w:end="0"/>
        <w:rPr>
          <w:rFonts w:ascii="Arial" w:hAnsi="Arial" w:cs="Arial"/>
        </w:rPr>
      </w:pPr>
      <w:r>
        <w:rPr>
          <w:rFonts w:cs="Arial" w:ascii="Arial" w:hAnsi="Arial"/>
        </w:rPr>
        <w:t>$1.5B invested immediately in DYN convertible preferred which converts to common at merger closing</w:t>
      </w:r>
    </w:p>
    <w:p>
      <w:pPr>
        <w:pStyle w:val="BodyText2"/>
        <w:numPr>
          <w:ilvl w:val="0"/>
          <w:numId w:val="8"/>
        </w:numPr>
        <w:tabs>
          <w:tab w:val="clear" w:pos="720"/>
          <w:tab w:val="left" w:pos="1080" w:leader="none"/>
          <w:tab w:val="left" w:pos="2520" w:leader="none"/>
        </w:tabs>
        <w:spacing w:lineRule="auto" w:line="360"/>
        <w:ind w:hanging="360" w:start="1080" w:end="0"/>
        <w:rPr>
          <w:rFonts w:ascii="Arial" w:hAnsi="Arial" w:cs="Arial"/>
        </w:rPr>
      </w:pPr>
      <w:r>
        <w:rPr>
          <w:rFonts w:cs="Arial" w:ascii="Arial" w:hAnsi="Arial"/>
        </w:rPr>
        <w:t>DYN will purchase a convertible preferred stock security and an option in Natural Gas Pipeline</w:t>
      </w:r>
    </w:p>
    <w:p>
      <w:pPr>
        <w:pStyle w:val="BodyText2"/>
        <w:numPr>
          <w:ilvl w:val="0"/>
          <w:numId w:val="8"/>
        </w:numPr>
        <w:tabs>
          <w:tab w:val="clear" w:pos="720"/>
          <w:tab w:val="left" w:pos="1080" w:leader="none"/>
          <w:tab w:val="left" w:pos="2520" w:leader="none"/>
        </w:tabs>
        <w:spacing w:lineRule="auto" w:line="360"/>
        <w:ind w:hanging="360" w:start="1080" w:end="0"/>
        <w:rPr>
          <w:rFonts w:ascii="Arial" w:hAnsi="Arial" w:cs="Arial"/>
        </w:rPr>
      </w:pPr>
      <w:r>
        <w:rPr>
          <w:rFonts w:cs="Arial" w:ascii="Arial" w:hAnsi="Arial"/>
        </w:rPr>
        <w:t>At closing the preferred will convert in to common stock of the new company</w:t>
      </w:r>
    </w:p>
    <w:p>
      <w:pPr>
        <w:pStyle w:val="BodyText2"/>
        <w:numPr>
          <w:ilvl w:val="0"/>
          <w:numId w:val="8"/>
        </w:numPr>
        <w:tabs>
          <w:tab w:val="clear" w:pos="720"/>
          <w:tab w:val="left" w:pos="1080" w:leader="none"/>
          <w:tab w:val="left" w:pos="2520" w:leader="none"/>
        </w:tabs>
        <w:spacing w:lineRule="auto" w:line="360"/>
        <w:ind w:hanging="360" w:start="1080" w:end="0"/>
        <w:rPr>
          <w:rFonts w:ascii="Arial" w:hAnsi="Arial" w:cs="Arial"/>
        </w:rPr>
      </w:pPr>
      <w:r>
        <w:rPr>
          <w:rFonts w:cs="Arial" w:ascii="Arial" w:hAnsi="Arial"/>
        </w:rPr>
        <w:t>If the transaction is terminated, DYN would exercise the option and acquire Northern Natural</w:t>
      </w:r>
    </w:p>
    <w:p>
      <w:pPr>
        <w:pStyle w:val="BodyText2"/>
        <w:numPr>
          <w:ilvl w:val="0"/>
          <w:numId w:val="8"/>
        </w:numPr>
        <w:tabs>
          <w:tab w:val="clear" w:pos="720"/>
          <w:tab w:val="left" w:pos="1080" w:leader="none"/>
          <w:tab w:val="left" w:pos="2520" w:leader="none"/>
        </w:tabs>
        <w:spacing w:lineRule="auto" w:line="360"/>
        <w:ind w:hanging="360" w:start="1080" w:end="0"/>
        <w:rPr>
          <w:rFonts w:ascii="Arial" w:hAnsi="Arial" w:cs="Arial"/>
        </w:rPr>
      </w:pPr>
      <w:r>
        <w:rPr>
          <w:rFonts w:cs="Arial" w:ascii="Arial" w:hAnsi="Arial"/>
        </w:rPr>
        <w:t xml:space="preserve">There are some circumstances that ENE could retire the preferred before conversion </w:t>
      </w:r>
    </w:p>
    <w:p>
      <w:pPr>
        <w:pStyle w:val="BodyText2"/>
        <w:numPr>
          <w:ilvl w:val="0"/>
          <w:numId w:val="18"/>
        </w:numPr>
        <w:tabs>
          <w:tab w:val="clear" w:pos="720"/>
          <w:tab w:val="left" w:pos="1080" w:leader="none"/>
          <w:tab w:val="left" w:pos="2520" w:leader="none"/>
        </w:tabs>
        <w:spacing w:lineRule="auto" w:line="360"/>
        <w:ind w:hanging="360" w:start="1080" w:end="0"/>
        <w:rPr>
          <w:rFonts w:ascii="Arial" w:hAnsi="Arial" w:cs="Arial"/>
        </w:rPr>
      </w:pPr>
      <w:r>
        <w:rPr>
          <w:rFonts w:cs="Arial" w:ascii="Arial" w:hAnsi="Arial"/>
        </w:rPr>
        <w:t>This $1.5 billion equity infusion should provide Enron sufficient interim liquidity to conduct business and protect DYN’s financial position should the transaction terminate</w:t>
      </w:r>
    </w:p>
    <w:p>
      <w:pPr>
        <w:pStyle w:val="BodyText2"/>
        <w:numPr>
          <w:ilvl w:val="0"/>
          <w:numId w:val="18"/>
        </w:numPr>
        <w:tabs>
          <w:tab w:val="left" w:pos="720" w:leader="none"/>
          <w:tab w:val="left" w:pos="2520" w:leader="none"/>
        </w:tabs>
        <w:spacing w:lineRule="auto" w:line="360"/>
        <w:ind w:hanging="360" w:start="720" w:end="0"/>
        <w:rPr>
          <w:rFonts w:ascii="Arial" w:hAnsi="Arial" w:cs="Arial"/>
        </w:rPr>
      </w:pPr>
      <w:r>
        <w:rPr>
          <w:rFonts w:cs="Arial" w:ascii="Arial" w:hAnsi="Arial"/>
        </w:rPr>
        <w:t>Additional $1.0B funded at merger closing in exchange for common stock.</w:t>
      </w:r>
    </w:p>
    <w:p>
      <w:pPr>
        <w:pStyle w:val="BodyText2"/>
        <w:numPr>
          <w:ilvl w:val="0"/>
          <w:numId w:val="18"/>
        </w:numPr>
        <w:tabs>
          <w:tab w:val="left" w:pos="720" w:leader="none"/>
          <w:tab w:val="left" w:pos="2520" w:leader="none"/>
        </w:tabs>
        <w:spacing w:lineRule="auto" w:line="360"/>
        <w:ind w:hanging="360" w:start="720" w:end="0"/>
        <w:rPr>
          <w:rFonts w:ascii="Arial" w:hAnsi="Arial" w:cs="Arial"/>
        </w:rPr>
      </w:pPr>
      <w:r>
        <w:rPr>
          <w:rFonts w:cs="Arial" w:ascii="Arial" w:hAnsi="Arial"/>
        </w:rPr>
        <w:t>In addition ChevronTexaco has the option to purchase another [$1.5] billion in shares over a three-year period</w:t>
      </w:r>
    </w:p>
    <w:p>
      <w:pPr>
        <w:pStyle w:val="BodyText2"/>
        <w:numPr>
          <w:ilvl w:val="0"/>
          <w:numId w:val="3"/>
        </w:numPr>
        <w:tabs>
          <w:tab w:val="clear" w:pos="720"/>
          <w:tab w:val="left" w:pos="2520" w:leader="none"/>
        </w:tabs>
        <w:spacing w:lineRule="auto" w:line="360"/>
        <w:rPr>
          <w:rFonts w:ascii="Arial" w:hAnsi="Arial" w:cs="Arial"/>
        </w:rPr>
      </w:pPr>
      <w:r>
        <w:rPr>
          <w:rFonts w:cs="Arial" w:ascii="Arial" w:hAnsi="Arial"/>
        </w:rPr>
        <w:t>The merger is expected to close in the third quarter of 2002</w:t>
      </w:r>
    </w:p>
    <w:p>
      <w:pPr>
        <w:pStyle w:val="BodyText2"/>
        <w:numPr>
          <w:ilvl w:val="0"/>
          <w:numId w:val="3"/>
        </w:numPr>
        <w:tabs>
          <w:tab w:val="left" w:pos="720" w:leader="none"/>
          <w:tab w:val="left" w:pos="2520" w:leader="none"/>
        </w:tabs>
        <w:spacing w:lineRule="auto" w:line="360"/>
        <w:ind w:hanging="360" w:start="720" w:end="0"/>
        <w:rPr>
          <w:rFonts w:ascii="Arial" w:hAnsi="Arial" w:cs="Arial"/>
        </w:rPr>
      </w:pPr>
      <w:r>
        <w:rPr>
          <w:rFonts w:cs="Arial" w:ascii="Arial" w:hAnsi="Arial"/>
        </w:rPr>
        <w:t>Approvals: FERC, SEC, HSR – DYN and ENE expect these approvals will be granted</w:t>
      </w:r>
    </w:p>
    <w:p>
      <w:pPr>
        <w:pStyle w:val="BodyText2"/>
        <w:tabs>
          <w:tab w:val="clear" w:pos="720"/>
          <w:tab w:val="left" w:pos="2520" w:leader="none"/>
        </w:tabs>
        <w:spacing w:lineRule="auto" w:line="360"/>
        <w:ind w:hanging="0" w:start="0" w:end="0"/>
        <w:rPr>
          <w:rFonts w:ascii="Arial" w:hAnsi="Arial" w:cs="Arial"/>
        </w:rPr>
      </w:pPr>
      <w:r>
        <w:rPr>
          <w:rFonts w:cs="Arial" w:ascii="Arial" w:hAnsi="Arial"/>
        </w:rPr>
      </w:r>
    </w:p>
    <w:p>
      <w:pPr>
        <w:pStyle w:val="BodyText2"/>
        <w:tabs>
          <w:tab w:val="clear" w:pos="720"/>
          <w:tab w:val="left" w:pos="2520" w:leader="none"/>
        </w:tabs>
        <w:spacing w:lineRule="auto" w:line="360"/>
        <w:ind w:hanging="0" w:start="0" w:end="0"/>
        <w:rPr>
          <w:rFonts w:ascii="Arial" w:hAnsi="Arial" w:cs="Arial"/>
          <w:u w:val="single"/>
        </w:rPr>
      </w:pPr>
      <w:r>
        <w:rPr>
          <w:rFonts w:cs="Arial" w:ascii="Arial" w:hAnsi="Arial"/>
          <w:u w:val="single"/>
        </w:rPr>
        <w:t>BALANCE SHEET / CAPITAL STRUCTURE</w:t>
      </w:r>
    </w:p>
    <w:p>
      <w:pPr>
        <w:pStyle w:val="BodyText2"/>
        <w:numPr>
          <w:ilvl w:val="0"/>
          <w:numId w:val="5"/>
        </w:numPr>
        <w:tabs>
          <w:tab w:val="clear" w:pos="720"/>
          <w:tab w:val="left" w:pos="2520" w:leader="none"/>
        </w:tabs>
        <w:spacing w:lineRule="auto" w:line="360"/>
        <w:rPr>
          <w:rFonts w:ascii="Arial" w:hAnsi="Arial" w:cs="Arial"/>
        </w:rPr>
      </w:pPr>
      <w:r>
        <w:rPr>
          <w:rFonts w:cs="Arial" w:ascii="Arial" w:hAnsi="Arial"/>
        </w:rPr>
        <w:t>Looked carefully at equity and liquidity needs of the new company</w:t>
      </w:r>
    </w:p>
    <w:p>
      <w:pPr>
        <w:pStyle w:val="BodyText2"/>
        <w:numPr>
          <w:ilvl w:val="0"/>
          <w:numId w:val="5"/>
        </w:numPr>
        <w:tabs>
          <w:tab w:val="clear" w:pos="720"/>
          <w:tab w:val="left" w:pos="2520" w:leader="none"/>
        </w:tabs>
        <w:spacing w:lineRule="auto" w:line="360"/>
        <w:rPr>
          <w:rFonts w:ascii="Arial" w:hAnsi="Arial" w:cs="Arial"/>
        </w:rPr>
      </w:pPr>
      <w:r>
        <w:rPr>
          <w:rFonts w:cs="Arial" w:ascii="Arial" w:hAnsi="Arial"/>
        </w:rPr>
        <w:t>We believe ChevronTexaco contribution should adequately capitalize the new company</w:t>
      </w:r>
    </w:p>
    <w:p>
      <w:pPr>
        <w:pStyle w:val="BodyText2"/>
        <w:numPr>
          <w:ilvl w:val="0"/>
          <w:numId w:val="5"/>
        </w:numPr>
        <w:tabs>
          <w:tab w:val="clear" w:pos="720"/>
          <w:tab w:val="left" w:pos="2520" w:leader="none"/>
        </w:tabs>
        <w:spacing w:lineRule="auto" w:line="360"/>
        <w:rPr>
          <w:rFonts w:ascii="Arial" w:hAnsi="Arial" w:cs="Arial"/>
        </w:rPr>
      </w:pPr>
      <w:r>
        <w:rPr>
          <w:rFonts w:cs="Arial" w:ascii="Arial" w:hAnsi="Arial"/>
        </w:rPr>
        <w:t>Debt to capitalization on a GAAP basis at closing expected to be ~45%</w:t>
      </w:r>
    </w:p>
    <w:p>
      <w:pPr>
        <w:pStyle w:val="BodyText2"/>
        <w:numPr>
          <w:ilvl w:val="0"/>
          <w:numId w:val="5"/>
        </w:numPr>
        <w:tabs>
          <w:tab w:val="clear" w:pos="720"/>
          <w:tab w:val="left" w:pos="2520" w:leader="none"/>
        </w:tabs>
        <w:spacing w:lineRule="auto" w:line="360"/>
        <w:rPr>
          <w:rFonts w:ascii="Arial" w:hAnsi="Arial" w:cs="Arial"/>
        </w:rPr>
      </w:pPr>
      <w:r>
        <w:rPr>
          <w:rFonts w:cs="Arial" w:ascii="Arial" w:hAnsi="Arial"/>
        </w:rPr>
        <w:t>Very comfortable with balance sheet and liquidity position going forward</w:t>
      </w:r>
    </w:p>
    <w:p>
      <w:pPr>
        <w:pStyle w:val="BodyText2"/>
        <w:numPr>
          <w:ilvl w:val="0"/>
          <w:numId w:val="3"/>
        </w:numPr>
        <w:tabs>
          <w:tab w:val="clear" w:pos="720"/>
          <w:tab w:val="left" w:pos="2520" w:leader="none"/>
        </w:tabs>
        <w:spacing w:lineRule="auto" w:line="360"/>
        <w:rPr>
          <w:rFonts w:ascii="Arial" w:hAnsi="Arial" w:cs="Arial"/>
        </w:rPr>
      </w:pPr>
      <w:r>
        <w:rPr>
          <w:rFonts w:cs="Arial" w:ascii="Arial" w:hAnsi="Arial"/>
        </w:rPr>
        <w:t xml:space="preserve">We have completely laid out the business and financial impacts of the combination to the rating agencies </w:t>
      </w:r>
    </w:p>
    <w:p>
      <w:pPr>
        <w:pStyle w:val="BodyText2"/>
        <w:numPr>
          <w:ilvl w:val="0"/>
          <w:numId w:val="3"/>
        </w:numPr>
        <w:tabs>
          <w:tab w:val="left" w:pos="720" w:leader="none"/>
          <w:tab w:val="left" w:pos="2520" w:leader="none"/>
        </w:tabs>
        <w:spacing w:lineRule="auto" w:line="360"/>
        <w:ind w:hanging="360" w:start="720" w:end="0"/>
        <w:rPr>
          <w:rFonts w:ascii="Arial" w:hAnsi="Arial" w:cs="Arial"/>
        </w:rPr>
      </w:pPr>
      <w:r>
        <w:rPr>
          <w:rFonts w:cs="Arial" w:ascii="Arial" w:hAnsi="Arial"/>
        </w:rPr>
        <w:t>Those discussions centered around ENE’s current financial position, the new company’s business and financial position, and the impact of this transaction on DYN</w:t>
      </w:r>
    </w:p>
    <w:p>
      <w:pPr>
        <w:pStyle w:val="BodyText2"/>
        <w:numPr>
          <w:ilvl w:val="0"/>
          <w:numId w:val="3"/>
        </w:numPr>
        <w:tabs>
          <w:tab w:val="left" w:pos="720" w:leader="none"/>
          <w:tab w:val="left" w:pos="2520" w:leader="none"/>
        </w:tabs>
        <w:spacing w:lineRule="auto" w:line="360"/>
        <w:ind w:hanging="360" w:start="720" w:end="0"/>
        <w:rPr>
          <w:rFonts w:ascii="Arial" w:hAnsi="Arial" w:cs="Arial"/>
        </w:rPr>
      </w:pPr>
      <w:r>
        <w:rPr>
          <w:rFonts w:cs="Arial" w:ascii="Arial" w:hAnsi="Arial"/>
        </w:rPr>
        <w:t>Based on our conversations thus far, we believe:</w:t>
      </w:r>
    </w:p>
    <w:p>
      <w:pPr>
        <w:pStyle w:val="BodyText2"/>
        <w:numPr>
          <w:ilvl w:val="0"/>
          <w:numId w:val="3"/>
        </w:numPr>
        <w:tabs>
          <w:tab w:val="clear" w:pos="720"/>
          <w:tab w:val="left" w:pos="1080" w:leader="none"/>
          <w:tab w:val="left" w:pos="2520" w:leader="none"/>
        </w:tabs>
        <w:spacing w:lineRule="auto" w:line="360"/>
        <w:ind w:hanging="360" w:start="1080" w:end="0"/>
        <w:rPr>
          <w:rFonts w:ascii="Arial" w:hAnsi="Arial" w:cs="Arial"/>
        </w:rPr>
      </w:pPr>
      <w:r>
        <w:rPr>
          <w:rFonts w:cs="Arial" w:ascii="Arial" w:hAnsi="Arial"/>
        </w:rPr>
        <w:t>the rating agencies like the combination – business and financial</w:t>
      </w:r>
    </w:p>
    <w:p>
      <w:pPr>
        <w:pStyle w:val="BodyText2"/>
        <w:numPr>
          <w:ilvl w:val="0"/>
          <w:numId w:val="3"/>
        </w:numPr>
        <w:tabs>
          <w:tab w:val="clear" w:pos="720"/>
          <w:tab w:val="left" w:pos="1080" w:leader="none"/>
          <w:tab w:val="left" w:pos="2520" w:leader="none"/>
        </w:tabs>
        <w:spacing w:lineRule="auto" w:line="360"/>
        <w:ind w:hanging="360" w:start="1080" w:end="0"/>
        <w:rPr>
          <w:rFonts w:ascii="Arial" w:hAnsi="Arial" w:cs="Arial"/>
        </w:rPr>
      </w:pPr>
      <w:r>
        <w:rPr>
          <w:rFonts w:cs="Arial" w:ascii="Arial" w:hAnsi="Arial"/>
        </w:rPr>
        <w:t xml:space="preserve">From now until closing, ENE will maintain its investment grade ratings (although they will be weak investment grade) and DYN will be affirmed (but on credit watch) pending the closing  </w:t>
      </w:r>
    </w:p>
    <w:p>
      <w:pPr>
        <w:pStyle w:val="BodyText2"/>
        <w:tabs>
          <w:tab w:val="clear" w:pos="720"/>
          <w:tab w:val="left" w:pos="2520" w:leader="none"/>
        </w:tabs>
        <w:spacing w:lineRule="auto" w:line="360"/>
        <w:ind w:hanging="0" w:start="0" w:end="0"/>
        <w:rPr>
          <w:rFonts w:ascii="Arial" w:hAnsi="Arial" w:cs="Arial"/>
        </w:rPr>
      </w:pPr>
      <w:r>
        <w:rPr>
          <w:rFonts w:cs="Arial" w:ascii="Arial" w:hAnsi="Arial"/>
        </w:rPr>
      </w:r>
    </w:p>
    <w:p>
      <w:pPr>
        <w:pStyle w:val="BodyText2"/>
        <w:tabs>
          <w:tab w:val="clear" w:pos="720"/>
          <w:tab w:val="left" w:pos="2520" w:leader="none"/>
        </w:tabs>
        <w:spacing w:lineRule="auto" w:line="360"/>
        <w:ind w:hanging="0" w:start="0" w:end="0"/>
        <w:rPr>
          <w:rFonts w:ascii="Arial" w:hAnsi="Arial" w:cs="Arial"/>
          <w:u w:val="single"/>
        </w:rPr>
      </w:pPr>
      <w:r>
        <w:rPr>
          <w:rFonts w:cs="Arial" w:ascii="Arial" w:hAnsi="Arial"/>
          <w:u w:val="single"/>
        </w:rPr>
        <w:t>EARNINGS ACCRETION</w:t>
      </w:r>
    </w:p>
    <w:p>
      <w:pPr>
        <w:pStyle w:val="BodyText2"/>
        <w:numPr>
          <w:ilvl w:val="0"/>
          <w:numId w:val="3"/>
        </w:numPr>
        <w:tabs>
          <w:tab w:val="clear" w:pos="720"/>
          <w:tab w:val="left" w:pos="2520" w:leader="none"/>
        </w:tabs>
        <w:spacing w:lineRule="auto" w:line="360"/>
        <w:rPr>
          <w:rFonts w:ascii="Arial" w:hAnsi="Arial" w:cs="Arial"/>
        </w:rPr>
      </w:pPr>
      <w:r>
        <w:rPr>
          <w:rFonts w:cs="Arial" w:ascii="Arial" w:hAnsi="Arial"/>
        </w:rPr>
        <w:t>This merger is substantially accretive in the first year - $.90 - $.95 per share (represents accretion of about 35%) – Pretty simple math</w:t>
      </w:r>
    </w:p>
    <w:p>
      <w:pPr>
        <w:pStyle w:val="BodyText2"/>
        <w:numPr>
          <w:ilvl w:val="0"/>
          <w:numId w:val="3"/>
        </w:numPr>
        <w:tabs>
          <w:tab w:val="left" w:pos="720" w:leader="none"/>
          <w:tab w:val="left" w:pos="2520" w:leader="none"/>
        </w:tabs>
        <w:spacing w:lineRule="auto" w:line="360"/>
        <w:ind w:hanging="360" w:start="720" w:end="0"/>
        <w:rPr>
          <w:rFonts w:ascii="Arial" w:hAnsi="Arial" w:cs="Arial"/>
        </w:rPr>
      </w:pPr>
      <w:r>
        <w:rPr>
          <w:rFonts w:cs="Arial" w:ascii="Arial" w:hAnsi="Arial"/>
        </w:rPr>
        <w:t>DYN 2002 earnings estimate of $2.50 - $2.60, consensus at $2.56</w:t>
      </w:r>
    </w:p>
    <w:p>
      <w:pPr>
        <w:pStyle w:val="BodyText2"/>
        <w:numPr>
          <w:ilvl w:val="0"/>
          <w:numId w:val="3"/>
        </w:numPr>
        <w:tabs>
          <w:tab w:val="left" w:pos="720" w:leader="none"/>
          <w:tab w:val="left" w:pos="2520" w:leader="none"/>
        </w:tabs>
        <w:spacing w:lineRule="auto" w:line="360"/>
        <w:ind w:hanging="360" w:start="720" w:end="0"/>
        <w:rPr>
          <w:rFonts w:ascii="Arial" w:hAnsi="Arial" w:cs="Arial"/>
        </w:rPr>
      </w:pPr>
      <w:r>
        <w:rPr>
          <w:rFonts w:cs="Arial" w:ascii="Arial" w:hAnsi="Arial"/>
        </w:rPr>
        <w:t>ENE 2002 current consensus is $2.00 - discount to 25% to, say $1.50</w:t>
      </w:r>
    </w:p>
    <w:p>
      <w:pPr>
        <w:pStyle w:val="BodyText2"/>
        <w:numPr>
          <w:ilvl w:val="0"/>
          <w:numId w:val="3"/>
        </w:numPr>
        <w:tabs>
          <w:tab w:val="left" w:pos="720" w:leader="none"/>
          <w:tab w:val="left" w:pos="2520" w:leader="none"/>
        </w:tabs>
        <w:spacing w:lineRule="auto" w:line="360"/>
        <w:ind w:hanging="360" w:start="720" w:end="0"/>
        <w:rPr>
          <w:rFonts w:ascii="Arial" w:hAnsi="Arial" w:cs="Arial"/>
        </w:rPr>
      </w:pPr>
      <w:r>
        <w:rPr>
          <w:rFonts w:cs="Arial" w:ascii="Arial" w:hAnsi="Arial"/>
        </w:rPr>
        <w:t>New company shares outstanding of ~ 650</w:t>
      </w:r>
    </w:p>
    <w:p>
      <w:pPr>
        <w:pStyle w:val="BodyText2"/>
        <w:numPr>
          <w:ilvl w:val="0"/>
          <w:numId w:val="3"/>
        </w:numPr>
        <w:tabs>
          <w:tab w:val="clear" w:pos="720"/>
          <w:tab w:val="left" w:pos="1080" w:leader="none"/>
          <w:tab w:val="left" w:pos="2520" w:leader="none"/>
        </w:tabs>
        <w:spacing w:lineRule="auto" w:line="360"/>
        <w:ind w:hanging="360" w:start="1080" w:end="0"/>
        <w:rPr>
          <w:rFonts w:ascii="Arial" w:hAnsi="Arial" w:cs="Arial"/>
        </w:rPr>
      </w:pPr>
      <w:r>
        <w:rPr>
          <w:rFonts w:cs="Arial" w:ascii="Arial" w:hAnsi="Arial"/>
        </w:rPr>
        <w:t>DYN shareholders = 420 million (CVX ~150)</w:t>
      </w:r>
    </w:p>
    <w:p>
      <w:pPr>
        <w:pStyle w:val="BodyText2"/>
        <w:numPr>
          <w:ilvl w:val="0"/>
          <w:numId w:val="3"/>
        </w:numPr>
        <w:tabs>
          <w:tab w:val="clear" w:pos="720"/>
          <w:tab w:val="left" w:pos="1080" w:leader="none"/>
          <w:tab w:val="left" w:pos="2520" w:leader="none"/>
        </w:tabs>
        <w:spacing w:lineRule="auto" w:line="360"/>
        <w:ind w:hanging="360" w:start="1080" w:end="0"/>
        <w:rPr>
          <w:rFonts w:ascii="Arial" w:hAnsi="Arial" w:cs="Arial"/>
        </w:rPr>
      </w:pPr>
      <w:r>
        <w:rPr>
          <w:rFonts w:cs="Arial" w:ascii="Arial" w:hAnsi="Arial"/>
        </w:rPr>
        <w:t>+</w:t>
      </w:r>
    </w:p>
    <w:p>
      <w:pPr>
        <w:pStyle w:val="BodyText2"/>
        <w:numPr>
          <w:ilvl w:val="0"/>
          <w:numId w:val="3"/>
        </w:numPr>
        <w:tabs>
          <w:tab w:val="left" w:pos="720" w:leader="none"/>
          <w:tab w:val="left" w:pos="2520" w:leader="none"/>
        </w:tabs>
        <w:spacing w:lineRule="auto" w:line="360"/>
        <w:ind w:hanging="360" w:start="720" w:end="0"/>
        <w:rPr>
          <w:rFonts w:ascii="Arial" w:hAnsi="Arial" w:cs="Arial"/>
        </w:rPr>
      </w:pPr>
      <w:r>
        <w:rPr>
          <w:rFonts w:cs="Arial" w:ascii="Arial" w:hAnsi="Arial"/>
        </w:rPr>
        <w:t>Assume an interest expense reduction related to the $2.5 billion contribution from ChevronTexaco</w:t>
      </w:r>
    </w:p>
    <w:p>
      <w:pPr>
        <w:pStyle w:val="BodyText2"/>
        <w:numPr>
          <w:ilvl w:val="0"/>
          <w:numId w:val="3"/>
        </w:numPr>
        <w:tabs>
          <w:tab w:val="left" w:pos="720" w:leader="none"/>
          <w:tab w:val="left" w:pos="2520" w:leader="none"/>
        </w:tabs>
        <w:spacing w:lineRule="auto" w:line="360"/>
        <w:ind w:hanging="360" w:start="720" w:end="0"/>
        <w:rPr>
          <w:rFonts w:ascii="Arial" w:hAnsi="Arial" w:cs="Arial"/>
        </w:rPr>
      </w:pPr>
      <w:r>
        <w:rPr>
          <w:rFonts w:cs="Arial" w:ascii="Arial" w:hAnsi="Arial"/>
        </w:rPr>
        <w:t>Combined pro forma 2002 annual EPS estimate is $3.40 – 3.50</w:t>
      </w:r>
    </w:p>
    <w:p>
      <w:pPr>
        <w:pStyle w:val="BodyText2"/>
        <w:numPr>
          <w:ilvl w:val="0"/>
          <w:numId w:val="3"/>
        </w:numPr>
        <w:tabs>
          <w:tab w:val="left" w:pos="720" w:leader="none"/>
          <w:tab w:val="left" w:pos="2520" w:leader="none"/>
        </w:tabs>
        <w:spacing w:lineRule="auto" w:line="360"/>
        <w:ind w:hanging="360" w:start="720" w:end="0"/>
        <w:rPr>
          <w:rFonts w:ascii="Arial" w:hAnsi="Arial" w:cs="Arial"/>
        </w:rPr>
      </w:pPr>
      <w:r>
        <w:rPr>
          <w:rFonts w:cs="Arial" w:ascii="Arial" w:hAnsi="Arial"/>
        </w:rPr>
        <w:t>That’s incredible and shows the tremendous value of this combination</w:t>
      </w:r>
    </w:p>
    <w:p>
      <w:pPr>
        <w:pStyle w:val="BodyText2"/>
        <w:numPr>
          <w:ilvl w:val="0"/>
          <w:numId w:val="3"/>
        </w:numPr>
        <w:tabs>
          <w:tab w:val="left" w:pos="720" w:leader="none"/>
          <w:tab w:val="left" w:pos="2520" w:leader="none"/>
        </w:tabs>
        <w:spacing w:lineRule="auto" w:line="360"/>
        <w:ind w:hanging="360" w:start="720" w:end="0"/>
        <w:rPr>
          <w:rFonts w:ascii="Arial" w:hAnsi="Arial" w:cs="Arial"/>
        </w:rPr>
      </w:pPr>
      <w:r>
        <w:rPr>
          <w:rFonts w:cs="Arial" w:ascii="Arial" w:hAnsi="Arial"/>
        </w:rPr>
        <w:t>And remember that’s before cost savings and synergies – which are expected to be very significant</w:t>
      </w:r>
    </w:p>
    <w:p>
      <w:pPr>
        <w:pStyle w:val="BodyText2"/>
        <w:numPr>
          <w:ilvl w:val="0"/>
          <w:numId w:val="3"/>
        </w:numPr>
        <w:tabs>
          <w:tab w:val="clear" w:pos="720"/>
          <w:tab w:val="left" w:pos="2520" w:leader="none"/>
        </w:tabs>
        <w:spacing w:lineRule="auto" w:line="360"/>
        <w:rPr>
          <w:rFonts w:ascii="Arial" w:hAnsi="Arial" w:cs="Arial"/>
        </w:rPr>
      </w:pPr>
      <w:r>
        <w:rPr>
          <w:rFonts w:cs="Arial" w:ascii="Arial" w:hAnsi="Arial"/>
        </w:rPr>
        <w:t>Finally, pretty comfortable the combined company can achieve a long term growth rate of 15-20% annually over the next 3 years</w:t>
      </w:r>
    </w:p>
    <w:p>
      <w:pPr>
        <w:pStyle w:val="BodyText2"/>
        <w:tabs>
          <w:tab w:val="clear" w:pos="720"/>
          <w:tab w:val="left" w:pos="2520" w:leader="none"/>
        </w:tabs>
        <w:spacing w:lineRule="auto" w:line="360"/>
        <w:ind w:hanging="0" w:start="0" w:end="0"/>
        <w:rPr>
          <w:rFonts w:ascii="Arial" w:hAnsi="Arial" w:cs="Arial"/>
        </w:rPr>
      </w:pPr>
      <w:r>
        <w:rPr>
          <w:rFonts w:cs="Arial" w:ascii="Arial" w:hAnsi="Arial"/>
        </w:rPr>
      </w:r>
    </w:p>
    <w:p>
      <w:pPr>
        <w:pStyle w:val="BodyText2"/>
        <w:tabs>
          <w:tab w:val="clear" w:pos="720"/>
          <w:tab w:val="left" w:pos="2520" w:leader="none"/>
        </w:tabs>
        <w:spacing w:lineRule="auto" w:line="360"/>
        <w:rPr>
          <w:rFonts w:ascii="Arial" w:hAnsi="Arial" w:cs="Arial"/>
          <w:u w:val="single"/>
        </w:rPr>
      </w:pPr>
      <w:r>
        <w:rPr>
          <w:rFonts w:cs="Arial" w:ascii="Arial" w:hAnsi="Arial"/>
          <w:u w:val="single"/>
        </w:rPr>
        <w:t>FINANCIAL POLICY</w:t>
      </w:r>
    </w:p>
    <w:p>
      <w:pPr>
        <w:pStyle w:val="BodyText2"/>
        <w:numPr>
          <w:ilvl w:val="0"/>
          <w:numId w:val="23"/>
        </w:numPr>
        <w:tabs>
          <w:tab w:val="clear" w:pos="720"/>
          <w:tab w:val="left" w:pos="2520" w:leader="none"/>
        </w:tabs>
        <w:spacing w:lineRule="auto" w:line="360"/>
        <w:rPr>
          <w:rFonts w:ascii="Arial" w:hAnsi="Arial" w:cs="Arial"/>
        </w:rPr>
      </w:pPr>
      <w:r>
        <w:rPr>
          <w:rFonts w:cs="Arial" w:ascii="Arial" w:hAnsi="Arial"/>
        </w:rPr>
        <w:t>Work hard to make company disclosures transparent and understandable</w:t>
      </w:r>
    </w:p>
    <w:p>
      <w:pPr>
        <w:pStyle w:val="BodyText2"/>
        <w:numPr>
          <w:ilvl w:val="0"/>
          <w:numId w:val="23"/>
        </w:numPr>
        <w:tabs>
          <w:tab w:val="clear" w:pos="720"/>
          <w:tab w:val="left" w:pos="2520" w:leader="none"/>
        </w:tabs>
        <w:spacing w:lineRule="auto" w:line="360"/>
        <w:rPr>
          <w:rFonts w:ascii="Arial" w:hAnsi="Arial" w:cs="Arial"/>
        </w:rPr>
      </w:pPr>
      <w:r>
        <w:rPr>
          <w:rFonts w:cs="Arial" w:ascii="Arial" w:hAnsi="Arial"/>
        </w:rPr>
        <w:t>Simplify balance sheet and capital structure</w:t>
      </w:r>
    </w:p>
    <w:p>
      <w:pPr>
        <w:pStyle w:val="BodyText2"/>
        <w:numPr>
          <w:ilvl w:val="0"/>
          <w:numId w:val="23"/>
        </w:numPr>
        <w:tabs>
          <w:tab w:val="clear" w:pos="720"/>
          <w:tab w:val="left" w:pos="2520" w:leader="none"/>
        </w:tabs>
        <w:spacing w:lineRule="auto" w:line="360"/>
        <w:rPr>
          <w:rFonts w:ascii="Arial" w:hAnsi="Arial" w:cs="Arial"/>
        </w:rPr>
      </w:pPr>
      <w:r>
        <w:rPr>
          <w:rFonts w:cs="Arial" w:ascii="Arial" w:hAnsi="Arial"/>
        </w:rPr>
        <w:t>Reduce level of financial leverage on and off- balance sheet</w:t>
      </w:r>
    </w:p>
    <w:p>
      <w:pPr>
        <w:pStyle w:val="BodyText2"/>
        <w:numPr>
          <w:ilvl w:val="0"/>
          <w:numId w:val="23"/>
        </w:numPr>
        <w:tabs>
          <w:tab w:val="clear" w:pos="720"/>
          <w:tab w:val="left" w:pos="2520" w:leader="none"/>
        </w:tabs>
        <w:spacing w:lineRule="auto" w:line="360"/>
        <w:rPr>
          <w:rFonts w:ascii="Arial" w:hAnsi="Arial" w:cs="Arial"/>
        </w:rPr>
      </w:pPr>
      <w:r>
        <w:rPr>
          <w:rFonts w:cs="Arial" w:ascii="Arial" w:hAnsi="Arial"/>
        </w:rPr>
        <w:t>Manage business for cash flow and in addition to earnings</w:t>
      </w:r>
    </w:p>
    <w:p>
      <w:pPr>
        <w:pStyle w:val="BodyText2"/>
        <w:tabs>
          <w:tab w:val="clear" w:pos="720"/>
          <w:tab w:val="left" w:pos="2520" w:leader="none"/>
        </w:tabs>
        <w:spacing w:lineRule="auto" w:line="360"/>
        <w:rPr>
          <w:rFonts w:ascii="Arial" w:hAnsi="Arial" w:cs="Arial"/>
          <w:u w:val="single"/>
        </w:rPr>
      </w:pPr>
      <w:r>
        <w:rPr>
          <w:rFonts w:cs="Arial" w:ascii="Arial" w:hAnsi="Arial"/>
          <w:u w:val="single"/>
        </w:rPr>
      </w:r>
    </w:p>
    <w:p>
      <w:pPr>
        <w:pStyle w:val="BodyText2"/>
        <w:tabs>
          <w:tab w:val="clear" w:pos="720"/>
          <w:tab w:val="left" w:pos="2520" w:leader="none"/>
        </w:tabs>
        <w:spacing w:lineRule="auto" w:line="360"/>
        <w:ind w:hanging="0" w:start="360" w:end="0"/>
        <w:rPr>
          <w:rFonts w:ascii="Arial" w:hAnsi="Arial" w:cs="Arial"/>
          <w:u w:val="single"/>
        </w:rPr>
      </w:pPr>
      <w:r>
        <w:rPr>
          <w:rFonts w:cs="Arial" w:ascii="Arial" w:hAnsi="Arial"/>
          <w:u w:val="single"/>
        </w:rPr>
      </w:r>
    </w:p>
    <w:p>
      <w:pPr>
        <w:pStyle w:val="BodyText2"/>
        <w:tabs>
          <w:tab w:val="clear" w:pos="720"/>
          <w:tab w:val="left" w:pos="2520" w:leader="none"/>
        </w:tabs>
        <w:spacing w:lineRule="auto" w:line="360"/>
        <w:rPr>
          <w:rFonts w:ascii="Arial" w:hAnsi="Arial" w:cs="Arial"/>
          <w:u w:val="single"/>
        </w:rPr>
      </w:pPr>
      <w:r>
        <w:rPr>
          <w:rFonts w:cs="Arial" w:ascii="Arial" w:hAnsi="Arial"/>
          <w:u w:val="single"/>
        </w:rPr>
        <w:t>GREG WHALLEY</w:t>
      </w:r>
    </w:p>
    <w:p>
      <w:pPr>
        <w:pStyle w:val="BodyText2"/>
        <w:tabs>
          <w:tab w:val="clear" w:pos="720"/>
          <w:tab w:val="left" w:pos="2520" w:leader="none"/>
        </w:tabs>
        <w:spacing w:lineRule="auto" w:line="360"/>
        <w:ind w:hanging="0" w:start="0" w:end="0"/>
        <w:rPr>
          <w:rFonts w:ascii="Arial" w:hAnsi="Arial" w:cs="Arial"/>
          <w:u w:val="single"/>
        </w:rPr>
      </w:pPr>
      <w:r>
        <w:rPr>
          <w:rFonts w:cs="Arial" w:ascii="Arial" w:hAnsi="Arial"/>
          <w:u w:val="single"/>
        </w:rPr>
      </w:r>
    </w:p>
    <w:p>
      <w:pPr>
        <w:pStyle w:val="BodyText2"/>
        <w:numPr>
          <w:ilvl w:val="0"/>
          <w:numId w:val="20"/>
        </w:numPr>
        <w:tabs>
          <w:tab w:val="clear" w:pos="720"/>
          <w:tab w:val="left" w:pos="2520" w:leader="none"/>
        </w:tabs>
        <w:spacing w:lineRule="auto" w:line="360"/>
        <w:rPr>
          <w:rFonts w:ascii="Arial" w:hAnsi="Arial" w:cs="Arial"/>
        </w:rPr>
      </w:pPr>
      <w:r>
        <w:rPr>
          <w:rFonts w:cs="Arial" w:ascii="Arial" w:hAnsi="Arial"/>
        </w:rPr>
        <w:t>I wholeheartedly agree with Chuck, Ken and Steve</w:t>
      </w:r>
    </w:p>
    <w:p>
      <w:pPr>
        <w:pStyle w:val="BodyText2"/>
        <w:numPr>
          <w:ilvl w:val="0"/>
          <w:numId w:val="20"/>
        </w:numPr>
        <w:tabs>
          <w:tab w:val="clear" w:pos="720"/>
          <w:tab w:val="left" w:pos="2520" w:leader="none"/>
        </w:tabs>
        <w:spacing w:lineRule="auto" w:line="360"/>
        <w:rPr>
          <w:rFonts w:ascii="Arial" w:hAnsi="Arial" w:cs="Arial"/>
        </w:rPr>
      </w:pPr>
      <w:r>
        <w:rPr>
          <w:rFonts w:cs="Arial" w:ascii="Arial" w:hAnsi="Arial"/>
        </w:rPr>
        <w:t xml:space="preserve">This clearly </w:t>
      </w:r>
      <w:r>
        <w:rPr>
          <w:rFonts w:cs="Arial" w:ascii="Arial" w:hAnsi="Arial"/>
          <w:u w:val="single"/>
        </w:rPr>
        <w:t>is</w:t>
      </w:r>
      <w:r>
        <w:rPr>
          <w:rFonts w:cs="Arial" w:ascii="Arial" w:hAnsi="Arial"/>
        </w:rPr>
        <w:t xml:space="preserve"> the best solution for Enron and its stakeholders</w:t>
      </w:r>
    </w:p>
    <w:p>
      <w:pPr>
        <w:pStyle w:val="BodyText2"/>
        <w:numPr>
          <w:ilvl w:val="0"/>
          <w:numId w:val="20"/>
        </w:numPr>
        <w:tabs>
          <w:tab w:val="clear" w:pos="720"/>
          <w:tab w:val="left" w:pos="2520" w:leader="none"/>
        </w:tabs>
        <w:spacing w:lineRule="auto" w:line="360"/>
        <w:rPr>
          <w:rFonts w:ascii="Arial" w:hAnsi="Arial" w:cs="Arial"/>
        </w:rPr>
      </w:pPr>
      <w:r>
        <w:rPr>
          <w:rFonts w:cs="Arial" w:ascii="Arial" w:hAnsi="Arial"/>
        </w:rPr>
        <w:t>With Enron’s recently completed bank financing, this cash infusion is expected immediately to provide Enron with ample liquidity to enable Enron to add immediate stability and maintain and grow our energy marketing and trading businesses</w:t>
      </w:r>
    </w:p>
    <w:p>
      <w:pPr>
        <w:pStyle w:val="BodyText2"/>
        <w:numPr>
          <w:ilvl w:val="0"/>
          <w:numId w:val="20"/>
        </w:numPr>
        <w:tabs>
          <w:tab w:val="clear" w:pos="720"/>
          <w:tab w:val="left" w:pos="2520" w:leader="none"/>
        </w:tabs>
        <w:spacing w:lineRule="auto" w:line="360"/>
        <w:rPr>
          <w:rFonts w:ascii="Arial" w:hAnsi="Arial" w:cs="Arial"/>
        </w:rPr>
      </w:pPr>
      <w:r>
        <w:rPr>
          <w:rFonts w:cs="Arial" w:ascii="Arial" w:hAnsi="Arial"/>
        </w:rPr>
        <w:t>This merger validates the strength underlying Enron’s core energy business (wholesale, retail and gas pipelines)</w:t>
      </w:r>
    </w:p>
    <w:p>
      <w:pPr>
        <w:pStyle w:val="BodyText2"/>
        <w:numPr>
          <w:ilvl w:val="0"/>
          <w:numId w:val="20"/>
        </w:numPr>
        <w:tabs>
          <w:tab w:val="clear" w:pos="720"/>
          <w:tab w:val="left" w:pos="2520" w:leader="none"/>
        </w:tabs>
        <w:spacing w:lineRule="auto" w:line="360"/>
        <w:rPr>
          <w:rFonts w:ascii="Arial" w:hAnsi="Arial" w:cs="Arial"/>
        </w:rPr>
      </w:pPr>
      <w:r>
        <w:rPr>
          <w:rFonts w:cs="Arial" w:ascii="Arial" w:hAnsi="Arial"/>
        </w:rPr>
        <w:t>Protects and enhances the core energy franchise</w:t>
      </w:r>
    </w:p>
    <w:p>
      <w:pPr>
        <w:pStyle w:val="BodyText2"/>
        <w:numPr>
          <w:ilvl w:val="0"/>
          <w:numId w:val="20"/>
        </w:numPr>
        <w:tabs>
          <w:tab w:val="clear" w:pos="720"/>
          <w:tab w:val="left" w:pos="2520" w:leader="none"/>
        </w:tabs>
        <w:spacing w:lineRule="auto" w:line="360"/>
        <w:rPr>
          <w:rFonts w:ascii="Arial" w:hAnsi="Arial" w:cs="Arial"/>
        </w:rPr>
      </w:pPr>
      <w:r>
        <w:rPr>
          <w:rFonts w:cs="Arial" w:ascii="Arial" w:hAnsi="Arial"/>
        </w:rPr>
        <w:t xml:space="preserve">It is also the Best fit culturally and strategically </w:t>
      </w:r>
    </w:p>
    <w:p>
      <w:pPr>
        <w:pStyle w:val="BodyText2"/>
        <w:numPr>
          <w:ilvl w:val="0"/>
          <w:numId w:val="20"/>
        </w:numPr>
        <w:tabs>
          <w:tab w:val="left" w:pos="720" w:leader="none"/>
          <w:tab w:val="left" w:pos="2520" w:leader="none"/>
        </w:tabs>
        <w:spacing w:lineRule="auto" w:line="360"/>
        <w:ind w:hanging="360" w:start="720" w:end="0"/>
        <w:rPr>
          <w:rFonts w:ascii="Arial" w:hAnsi="Arial" w:cs="Arial"/>
        </w:rPr>
      </w:pPr>
      <w:r>
        <w:rPr>
          <w:rFonts w:cs="Arial" w:ascii="Arial" w:hAnsi="Arial"/>
        </w:rPr>
        <w:t>Dynegy really understands our business.  We understand theirs.</w:t>
      </w:r>
    </w:p>
    <w:p>
      <w:pPr>
        <w:pStyle w:val="BodyText2"/>
        <w:numPr>
          <w:ilvl w:val="0"/>
          <w:numId w:val="20"/>
        </w:numPr>
        <w:tabs>
          <w:tab w:val="left" w:pos="720" w:leader="none"/>
          <w:tab w:val="left" w:pos="2520" w:leader="none"/>
        </w:tabs>
        <w:spacing w:lineRule="auto" w:line="360"/>
        <w:ind w:hanging="360" w:start="720" w:end="0"/>
        <w:rPr>
          <w:rFonts w:ascii="Arial" w:hAnsi="Arial" w:cs="Arial"/>
        </w:rPr>
      </w:pPr>
      <w:r>
        <w:rPr>
          <w:rFonts w:cs="Arial" w:ascii="Arial" w:hAnsi="Arial"/>
        </w:rPr>
        <w:t>Our employees have similar skill sets and they understand the complexities of this business</w:t>
      </w:r>
    </w:p>
    <w:p>
      <w:pPr>
        <w:pStyle w:val="BodyText2"/>
        <w:numPr>
          <w:ilvl w:val="0"/>
          <w:numId w:val="20"/>
        </w:numPr>
        <w:tabs>
          <w:tab w:val="clear" w:pos="720"/>
          <w:tab w:val="left" w:pos="2520" w:leader="none"/>
        </w:tabs>
        <w:spacing w:lineRule="auto" w:line="360"/>
        <w:rPr>
          <w:rFonts w:ascii="Arial" w:hAnsi="Arial" w:cs="Arial"/>
        </w:rPr>
      </w:pPr>
      <w:r>
        <w:rPr>
          <w:rFonts w:cs="Arial" w:ascii="Arial" w:hAnsi="Arial"/>
        </w:rPr>
        <w:t>Stock transaction provides greatest potential value to shareholders</w:t>
      </w:r>
    </w:p>
    <w:p>
      <w:pPr>
        <w:pStyle w:val="BodyText2"/>
        <w:numPr>
          <w:ilvl w:val="0"/>
          <w:numId w:val="20"/>
        </w:numPr>
        <w:tabs>
          <w:tab w:val="clear" w:pos="720"/>
          <w:tab w:val="left" w:pos="2520" w:leader="none"/>
        </w:tabs>
        <w:spacing w:lineRule="auto" w:line="360"/>
        <w:rPr>
          <w:rFonts w:ascii="Arial" w:hAnsi="Arial" w:cs="Arial"/>
        </w:rPr>
      </w:pPr>
      <w:r>
        <w:rPr>
          <w:rFonts w:cs="Arial" w:ascii="Arial" w:hAnsi="Arial"/>
        </w:rPr>
        <w:t>Ultimately, hope to restore confidence and access to capital markets</w:t>
      </w:r>
    </w:p>
    <w:p>
      <w:pPr>
        <w:pStyle w:val="BodyText2"/>
        <w:tabs>
          <w:tab w:val="clear" w:pos="720"/>
          <w:tab w:val="left" w:pos="2520" w:leader="none"/>
        </w:tabs>
        <w:spacing w:lineRule="auto" w:line="360"/>
        <w:rPr>
          <w:rFonts w:ascii="Arial" w:hAnsi="Arial" w:cs="Arial"/>
        </w:rPr>
      </w:pPr>
      <w:r>
        <w:rPr>
          <w:rFonts w:cs="Arial" w:ascii="Arial" w:hAnsi="Arial"/>
        </w:rPr>
      </w:r>
    </w:p>
    <w:p>
      <w:pPr>
        <w:pStyle w:val="BodyText2"/>
        <w:tabs>
          <w:tab w:val="clear" w:pos="720"/>
          <w:tab w:val="left" w:pos="2520" w:leader="none"/>
        </w:tabs>
        <w:spacing w:lineRule="auto" w:line="240"/>
        <w:rPr>
          <w:rFonts w:ascii="Arial" w:hAnsi="Arial" w:cs="Arial"/>
        </w:rPr>
      </w:pPr>
      <w:r>
        <w:rPr>
          <w:rFonts w:cs="Arial" w:ascii="Arial" w:hAnsi="Arial"/>
        </w:rPr>
      </w:r>
    </w:p>
    <w:p>
      <w:pPr>
        <w:pStyle w:val="BodyText2"/>
        <w:tabs>
          <w:tab w:val="clear" w:pos="720"/>
          <w:tab w:val="left" w:pos="2520" w:leader="none"/>
        </w:tabs>
        <w:spacing w:lineRule="auto" w:line="240"/>
        <w:ind w:hanging="0" w:start="0" w:end="0"/>
        <w:rPr>
          <w:rFonts w:ascii="Arial" w:hAnsi="Arial" w:cs="Arial"/>
          <w:u w:val="single"/>
        </w:rPr>
      </w:pPr>
      <w:r>
        <w:rPr>
          <w:rFonts w:cs="Arial" w:ascii="Arial" w:hAnsi="Arial"/>
          <w:u w:val="single"/>
        </w:rPr>
        <w:t>CHUCK WATSON  wrap</w:t>
      </w:r>
    </w:p>
    <w:p>
      <w:pPr>
        <w:pStyle w:val="BodyText"/>
        <w:rPr>
          <w:sz w:val="24"/>
        </w:rPr>
      </w:pPr>
      <w:r>
        <w:rPr>
          <w:sz w:val="24"/>
        </w:rPr>
        <w:t>[Express appreciation for what Enron has built – great employees, model for commitment to the community]</w:t>
      </w:r>
    </w:p>
    <w:p>
      <w:pPr>
        <w:pStyle w:val="BodyText2"/>
        <w:tabs>
          <w:tab w:val="clear" w:pos="720"/>
          <w:tab w:val="left" w:pos="2520" w:leader="none"/>
        </w:tabs>
        <w:spacing w:lineRule="auto" w:line="240"/>
        <w:ind w:hanging="0" w:start="0" w:end="0"/>
        <w:rPr>
          <w:rFonts w:ascii="Arial" w:hAnsi="Arial" w:cs="Arial"/>
          <w:sz w:val="24"/>
        </w:rPr>
      </w:pPr>
      <w:r>
        <w:rPr>
          <w:rFonts w:cs="Arial" w:ascii="Arial" w:hAnsi="Arial"/>
          <w:sz w:val="24"/>
        </w:rPr>
      </w:r>
    </w:p>
    <w:p>
      <w:pPr>
        <w:pStyle w:val="BodyText2"/>
        <w:numPr>
          <w:ilvl w:val="0"/>
          <w:numId w:val="12"/>
        </w:numPr>
        <w:tabs>
          <w:tab w:val="clear" w:pos="720"/>
          <w:tab w:val="left" w:pos="2520" w:leader="none"/>
        </w:tabs>
        <w:spacing w:lineRule="auto" w:line="240"/>
        <w:rPr>
          <w:rFonts w:ascii="Arial" w:hAnsi="Arial" w:cs="Arial"/>
        </w:rPr>
      </w:pPr>
      <w:r>
        <w:rPr>
          <w:rFonts w:cs="Arial" w:ascii="Arial" w:hAnsi="Arial"/>
        </w:rPr>
        <w:t xml:space="preserve">A new day for the Enron and Dynegy employees </w:t>
      </w:r>
    </w:p>
    <w:p>
      <w:pPr>
        <w:pStyle w:val="BodyText2"/>
        <w:numPr>
          <w:ilvl w:val="0"/>
          <w:numId w:val="12"/>
        </w:numPr>
        <w:tabs>
          <w:tab w:val="left" w:pos="720" w:leader="none"/>
          <w:tab w:val="left" w:pos="2520" w:leader="none"/>
        </w:tabs>
        <w:spacing w:lineRule="auto" w:line="240"/>
        <w:ind w:hanging="360" w:start="720" w:end="0"/>
        <w:rPr>
          <w:rFonts w:ascii="Arial" w:hAnsi="Arial" w:cs="Arial"/>
        </w:rPr>
      </w:pPr>
      <w:r>
        <w:rPr>
          <w:rFonts w:cs="Arial" w:ascii="Arial" w:hAnsi="Arial"/>
        </w:rPr>
        <w:t xml:space="preserve">We’ve been rivals and customers </w:t>
      </w:r>
    </w:p>
    <w:p>
      <w:pPr>
        <w:pStyle w:val="BodyText2"/>
        <w:numPr>
          <w:ilvl w:val="0"/>
          <w:numId w:val="12"/>
        </w:numPr>
        <w:tabs>
          <w:tab w:val="left" w:pos="720" w:leader="none"/>
          <w:tab w:val="left" w:pos="2520" w:leader="none"/>
        </w:tabs>
        <w:spacing w:lineRule="auto" w:line="240"/>
        <w:ind w:hanging="360" w:start="720" w:end="0"/>
        <w:rPr>
          <w:rFonts w:ascii="Arial" w:hAnsi="Arial" w:cs="Arial"/>
        </w:rPr>
      </w:pPr>
      <w:r>
        <w:rPr>
          <w:rFonts w:cs="Arial" w:ascii="Arial" w:hAnsi="Arial"/>
        </w:rPr>
        <w:t>Now we’re teammates and rivals</w:t>
      </w:r>
    </w:p>
    <w:p>
      <w:pPr>
        <w:pStyle w:val="BodyText2"/>
        <w:numPr>
          <w:ilvl w:val="0"/>
          <w:numId w:val="12"/>
        </w:numPr>
        <w:tabs>
          <w:tab w:val="left" w:pos="720" w:leader="none"/>
          <w:tab w:val="left" w:pos="2520" w:leader="none"/>
        </w:tabs>
        <w:spacing w:lineRule="auto" w:line="240"/>
        <w:ind w:hanging="360" w:start="720" w:end="0"/>
        <w:rPr>
          <w:rFonts w:ascii="Arial" w:hAnsi="Arial" w:cs="Arial"/>
        </w:rPr>
      </w:pPr>
      <w:r>
        <w:rPr>
          <w:rFonts w:cs="Arial" w:ascii="Arial" w:hAnsi="Arial"/>
        </w:rPr>
        <w:t>Great companies, great people</w:t>
      </w:r>
    </w:p>
    <w:p>
      <w:pPr>
        <w:pStyle w:val="BodyText2"/>
        <w:numPr>
          <w:ilvl w:val="0"/>
          <w:numId w:val="12"/>
        </w:numPr>
        <w:tabs>
          <w:tab w:val="clear" w:pos="720"/>
          <w:tab w:val="left" w:pos="2520" w:leader="none"/>
        </w:tabs>
        <w:spacing w:lineRule="auto" w:line="240"/>
        <w:rPr>
          <w:rFonts w:ascii="Arial" w:hAnsi="Arial" w:cs="Arial"/>
        </w:rPr>
      </w:pPr>
      <w:r>
        <w:rPr>
          <w:rFonts w:cs="Arial" w:ascii="Arial" w:hAnsi="Arial"/>
        </w:rPr>
        <w:t>Let me just say together we will create a new breed of energy merchant.  We will do a great job, as a management team, for you.</w:t>
      </w:r>
    </w:p>
    <w:p>
      <w:pPr>
        <w:pStyle w:val="BodyText2"/>
        <w:tabs>
          <w:tab w:val="clear" w:pos="720"/>
          <w:tab w:val="left" w:pos="2520" w:leader="none"/>
        </w:tabs>
        <w:spacing w:lineRule="auto" w:line="240"/>
        <w:rPr>
          <w:rFonts w:ascii="Arial" w:hAnsi="Arial" w:cs="Arial"/>
        </w:rPr>
      </w:pPr>
      <w:r>
        <w:rPr>
          <w:rFonts w:cs="Arial" w:ascii="Arial" w:hAnsi="Arial"/>
        </w:rPr>
      </w:r>
    </w:p>
    <w:p>
      <w:pPr>
        <w:pStyle w:val="BodyText2"/>
        <w:tabs>
          <w:tab w:val="clear" w:pos="720"/>
          <w:tab w:val="left" w:pos="2520" w:leader="none"/>
        </w:tabs>
        <w:spacing w:lineRule="auto" w:line="240"/>
        <w:rPr>
          <w:rFonts w:ascii="Arial" w:hAnsi="Arial" w:cs="Arial"/>
        </w:rPr>
      </w:pPr>
      <w:r>
        <w:rPr>
          <w:rFonts w:cs="Arial" w:ascii="Arial" w:hAnsi="Arial"/>
        </w:rPr>
        <w:t>Operator we’d like to open the call up to questions now.</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Wingdings" w:hAnsi="Wingdings" w:cs="Wingdings"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numFmt w:val="bullet"/>
      <w:lvlText w:val="-"/>
      <w:lvlJc w:val="start"/>
      <w:pPr>
        <w:tabs>
          <w:tab w:val="num" w:pos="1440"/>
        </w:tabs>
        <w:ind w:start="1440" w:hanging="720"/>
      </w:pPr>
      <w:rPr>
        <w:rFonts w:ascii="Liberation Serif" w:hAnsi="Liberation Serif" w:cs="Liberation Serif"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numFmt w:val="bullet"/>
      <w:lvlText w:val="-"/>
      <w:lvlJc w:val="start"/>
      <w:pPr>
        <w:tabs>
          <w:tab w:val="num" w:pos="1440"/>
        </w:tabs>
        <w:ind w:start="1440" w:hanging="720"/>
      </w:pPr>
      <w:rPr>
        <w:rFonts w:ascii="Liberation Serif" w:hAnsi="Liberation Serif" w:cs="Liberation Serif" w:hint="default"/>
      </w:rPr>
    </w:lvl>
  </w:abstractNum>
  <w:abstractNum w:abstractNumId="12">
    <w:lvl w:ilvl="0">
      <w:start w:val="1"/>
      <w:numFmt w:val="bullet"/>
      <w:lvlText w:val=""/>
      <w:lvlJc w:val="start"/>
      <w:pPr>
        <w:tabs>
          <w:tab w:val="num" w:pos="360"/>
        </w:tabs>
        <w:ind w:start="360" w:hanging="360"/>
      </w:pPr>
      <w:rPr>
        <w:rFonts w:ascii="Symbol" w:hAnsi="Symbol" w:cs="Symbol" w:hint="default"/>
      </w:rPr>
    </w:lvl>
  </w:abstractNum>
  <w:abstractNum w:abstractNumId="13">
    <w:lvl w:ilvl="0">
      <w:start w:val="1"/>
      <w:numFmt w:val="bullet"/>
      <w:lvlText w:val=""/>
      <w:lvlJc w:val="start"/>
      <w:pPr>
        <w:tabs>
          <w:tab w:val="num" w:pos="360"/>
        </w:tabs>
        <w:ind w:start="360" w:hanging="360"/>
      </w:pPr>
      <w:rPr>
        <w:rFonts w:ascii="Symbol" w:hAnsi="Symbol" w:cs="Symbol" w:hint="default"/>
      </w:rPr>
    </w:lvl>
  </w:abstractNum>
  <w:abstractNum w:abstractNumId="14">
    <w:lvl w:ilvl="0">
      <w:start w:val="1"/>
      <w:numFmt w:val="bullet"/>
      <w:lvlText w:val=""/>
      <w:lvlJc w:val="start"/>
      <w:pPr>
        <w:tabs>
          <w:tab w:val="num" w:pos="360"/>
        </w:tabs>
        <w:ind w:start="360" w:hanging="360"/>
      </w:pPr>
      <w:rPr>
        <w:rFonts w:ascii="Symbol" w:hAnsi="Symbol" w:cs="Symbol" w:hint="default"/>
      </w:rPr>
    </w:lvl>
  </w:abstractNum>
  <w:abstractNum w:abstractNumId="15">
    <w:lvl w:ilvl="0">
      <w:start w:val="1"/>
      <w:numFmt w:val="bullet"/>
      <w:lvlText w:val=""/>
      <w:lvlJc w:val="start"/>
      <w:pPr>
        <w:tabs>
          <w:tab w:val="num" w:pos="360"/>
        </w:tabs>
        <w:ind w:start="360" w:hanging="360"/>
      </w:pPr>
      <w:rPr>
        <w:rFonts w:ascii="Symbol" w:hAnsi="Symbol" w:cs="Symbol" w:hint="default"/>
      </w:rPr>
    </w:lvl>
  </w:abstractNum>
  <w:abstractNum w:abstractNumId="16">
    <w:lvl w:ilvl="0">
      <w:start w:val="1"/>
      <w:numFmt w:val="bullet"/>
      <w:lvlText w:val=""/>
      <w:lvlJc w:val="start"/>
      <w:pPr>
        <w:tabs>
          <w:tab w:val="num" w:pos="360"/>
        </w:tabs>
        <w:ind w:start="360" w:hanging="360"/>
      </w:pPr>
      <w:rPr>
        <w:rFonts w:ascii="Symbol" w:hAnsi="Symbol" w:cs="Symbol" w:hint="default"/>
      </w:rPr>
    </w:lvl>
  </w:abstractNum>
  <w:abstractNum w:abstractNumId="17">
    <w:lvl w:ilvl="0">
      <w:start w:val="1"/>
      <w:numFmt w:val="bullet"/>
      <w:lvlText w:val=""/>
      <w:lvlJc w:val="start"/>
      <w:pPr>
        <w:tabs>
          <w:tab w:val="num" w:pos="360"/>
        </w:tabs>
        <w:ind w:start="360" w:hanging="360"/>
      </w:pPr>
      <w:rPr>
        <w:rFonts w:ascii="Symbol" w:hAnsi="Symbol" w:cs="Symbol" w:hint="default"/>
      </w:rPr>
    </w:lvl>
  </w:abstractNum>
  <w:abstractNum w:abstractNumId="18">
    <w:lvl w:ilvl="0">
      <w:start w:val="1"/>
      <w:numFmt w:val="bullet"/>
      <w:lvlText w:val=""/>
      <w:lvlJc w:val="start"/>
      <w:pPr>
        <w:tabs>
          <w:tab w:val="num" w:pos="360"/>
        </w:tabs>
        <w:ind w:start="360" w:hanging="360"/>
      </w:pPr>
      <w:rPr>
        <w:rFonts w:ascii="Symbol" w:hAnsi="Symbol" w:cs="Symbol" w:hint="default"/>
      </w:rPr>
    </w:lvl>
  </w:abstractNum>
  <w:abstractNum w:abstractNumId="19">
    <w:lvl w:ilvl="0">
      <w:start w:val="1"/>
      <w:numFmt w:val="bullet"/>
      <w:lvlText w:val=""/>
      <w:lvlJc w:val="start"/>
      <w:pPr>
        <w:tabs>
          <w:tab w:val="num" w:pos="360"/>
        </w:tabs>
        <w:ind w:start="360" w:hanging="360"/>
      </w:pPr>
      <w:rPr>
        <w:rFonts w:ascii="Symbol" w:hAnsi="Symbol" w:cs="Symbol" w:hint="default"/>
      </w:rPr>
    </w:lvl>
  </w:abstractNum>
  <w:abstractNum w:abstractNumId="20">
    <w:lvl w:ilvl="0">
      <w:start w:val="1"/>
      <w:numFmt w:val="bullet"/>
      <w:lvlText w:val=""/>
      <w:lvlJc w:val="start"/>
      <w:pPr>
        <w:tabs>
          <w:tab w:val="num" w:pos="360"/>
        </w:tabs>
        <w:ind w:start="360" w:hanging="360"/>
      </w:pPr>
      <w:rPr>
        <w:rFonts w:ascii="Symbol" w:hAnsi="Symbol" w:cs="Symbol" w:hint="default"/>
      </w:rPr>
    </w:lvl>
  </w:abstractNum>
  <w:abstractNum w:abstractNumId="21">
    <w:lvl w:ilvl="0">
      <w:numFmt w:val="bullet"/>
      <w:lvlText w:val="-"/>
      <w:lvlJc w:val="start"/>
      <w:pPr>
        <w:tabs>
          <w:tab w:val="num" w:pos="1440"/>
        </w:tabs>
        <w:ind w:start="1440" w:hanging="720"/>
      </w:pPr>
      <w:rPr>
        <w:rFonts w:ascii="Liberation Serif" w:hAnsi="Liberation Serif" w:cs="Liberation Serif" w:hint="default"/>
      </w:rPr>
    </w:lvl>
  </w:abstractNum>
  <w:abstractNum w:abstractNumId="22">
    <w:lvl w:ilvl="0">
      <w:start w:val="1"/>
      <w:numFmt w:val="bullet"/>
      <w:lvlText w:val=""/>
      <w:lvlJc w:val="start"/>
      <w:pPr>
        <w:tabs>
          <w:tab w:val="num" w:pos="360"/>
        </w:tabs>
        <w:ind w:start="360" w:hanging="360"/>
      </w:pPr>
      <w:rPr>
        <w:rFonts w:ascii="Symbol" w:hAnsi="Symbol" w:cs="Symbol" w:hint="default"/>
      </w:rPr>
    </w:lvl>
  </w:abstractNum>
  <w:abstractNum w:abstractNumId="23">
    <w:lvl w:ilvl="0">
      <w:start w:val="1"/>
      <w:numFmt w:val="bullet"/>
      <w:lvlText w:val=""/>
      <w:lvlJc w:val="start"/>
      <w:pPr>
        <w:tabs>
          <w:tab w:val="num" w:pos="360"/>
        </w:tabs>
        <w:ind w:start="360" w:hanging="360"/>
      </w:pPr>
      <w:rPr>
        <w:rFonts w:ascii="Symbol" w:hAnsi="Symbol" w:cs="Symbol" w:hint="default"/>
      </w:rPr>
    </w:lvl>
  </w:abstractNum>
  <w:abstractNum w:abstractNumId="24">
    <w:lvl w:ilvl="0">
      <w:numFmt w:val="bullet"/>
      <w:lvlText w:val=""/>
      <w:lvlJc w:val="start"/>
      <w:pPr>
        <w:tabs>
          <w:tab w:val="num" w:pos="360"/>
        </w:tabs>
        <w:ind w:start="252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rFonts w:ascii="Arial" w:hAnsi="Arial" w:cs="Arial"/>
      <w:b/>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style>
  <w:style w:type="character" w:styleId="WW8Num9z0">
    <w:name w:val="WW8Num9z0"/>
    <w:qFormat/>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style>
  <w:style w:type="character" w:styleId="WW8Num13z0">
    <w:name w:val="WW8Num13z0"/>
    <w:qFormat/>
    <w:rPr>
      <w:rFonts w:ascii="Symbol" w:hAnsi="Symbol" w:cs="Symbol"/>
    </w:rPr>
  </w:style>
  <w:style w:type="character" w:styleId="WW8Num14z0">
    <w:name w:val="WW8Num14z0"/>
    <w:qFormat/>
    <w:rPr/>
  </w:style>
  <w:style w:type="character" w:styleId="WW8Num15z0">
    <w:name w:val="WW8Num15z0"/>
    <w:qFormat/>
    <w:rPr>
      <w:rFonts w:ascii="Symbol" w:hAnsi="Symbol" w:cs="Symbol"/>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rFonts w:ascii="Wingdings" w:hAnsi="Wingdings" w:cs="Wingdings"/>
    </w:rPr>
  </w:style>
  <w:style w:type="character" w:styleId="WW8Num27z0">
    <w:name w:val="WW8Num27z0"/>
    <w:qFormat/>
    <w:rPr/>
  </w:style>
  <w:style w:type="character" w:styleId="WW8Num28z0">
    <w:name w:val="WW8Num28z0"/>
    <w:qFormat/>
    <w:rPr/>
  </w:style>
  <w:style w:type="character" w:styleId="WW8Num29z0">
    <w:name w:val="WW8Num29z0"/>
    <w:qFormat/>
    <w:rPr>
      <w:rFonts w:ascii="Symbol" w:hAnsi="Symbol" w:cs="Symbol"/>
    </w:rPr>
  </w:style>
  <w:style w:type="character" w:styleId="WW8Num30z0">
    <w:name w:val="WW8Num30z0"/>
    <w:qFormat/>
    <w:rPr/>
  </w:style>
  <w:style w:type="character" w:styleId="WW8Num31z0">
    <w:name w:val="WW8Num31z0"/>
    <w:qFormat/>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style>
  <w:style w:type="character" w:styleId="WW8Num35z0">
    <w:name w:val="WW8Num35z0"/>
    <w:qFormat/>
    <w:rPr/>
  </w:style>
  <w:style w:type="character" w:styleId="WW8Num36z0">
    <w:name w:val="WW8Num36z0"/>
    <w:qFormat/>
    <w:rPr>
      <w:rFonts w:ascii="Symbol" w:hAnsi="Symbol" w:cs="Symbol"/>
    </w:rPr>
  </w:style>
  <w:style w:type="character" w:styleId="WW8Num37z0">
    <w:name w:val="WW8Num37z0"/>
    <w:qFormat/>
    <w:rPr>
      <w:rFonts w:ascii="Wingdings" w:hAnsi="Wingdings" w:cs="Wingdings"/>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style>
  <w:style w:type="character" w:styleId="WW8Num42z0">
    <w:name w:val="WW8Num42z0"/>
    <w:qFormat/>
    <w:rPr>
      <w:rFonts w:ascii="Symbol" w:hAnsi="Symbol" w:cs="Symbol"/>
    </w:rPr>
  </w:style>
  <w:style w:type="character" w:styleId="WW8Num43z0">
    <w:name w:val="WW8Num43z0"/>
    <w:qFormat/>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style>
  <w:style w:type="character" w:styleId="WW8Num47z0">
    <w:name w:val="WW8Num47z0"/>
    <w:qFormat/>
    <w:rPr>
      <w:rFonts w:ascii="Symbol" w:hAnsi="Symbol" w:cs="Symbol"/>
    </w:rPr>
  </w:style>
  <w:style w:type="character" w:styleId="WW8Num48z0">
    <w:name w:val="WW8Num48z0"/>
    <w:qFormat/>
    <w:rPr/>
  </w:style>
  <w:style w:type="character" w:styleId="WW8Num49z0">
    <w:name w:val="WW8Num49z0"/>
    <w:qFormat/>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style>
  <w:style w:type="character" w:styleId="WW8Num65z0">
    <w:name w:val="WW8Num65z0"/>
    <w:qFormat/>
    <w:rPr/>
  </w:style>
  <w:style w:type="character" w:styleId="WW8Num66z0">
    <w:name w:val="WW8Num66z0"/>
    <w:qFormat/>
    <w:rPr>
      <w:rFonts w:ascii="Symbol" w:hAnsi="Symbol" w:cs="Symbol"/>
    </w:rPr>
  </w:style>
  <w:style w:type="character" w:styleId="WW8Num67z0">
    <w:name w:val="WW8Num67z0"/>
    <w:qFormat/>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Wingdings" w:hAnsi="Wingdings" w:cs="Wingdings"/>
    </w:rPr>
  </w:style>
  <w:style w:type="character" w:styleId="WW8Num88z0">
    <w:name w:val="WW8Num88z0"/>
    <w:qFormat/>
    <w:rPr/>
  </w:style>
  <w:style w:type="character" w:styleId="WW8Num89z0">
    <w:name w:val="WW8Num89z0"/>
    <w:qFormat/>
    <w:rPr>
      <w:rFonts w:ascii="Symbol" w:hAnsi="Symbol" w:cs="Symbol"/>
    </w:rPr>
  </w:style>
  <w:style w:type="character" w:styleId="WW8Num90z0">
    <w:name w:val="WW8Num90z0"/>
    <w:qFormat/>
    <w:rPr/>
  </w:style>
  <w:style w:type="character" w:styleId="WW8Num91z0">
    <w:name w:val="WW8Num91z0"/>
    <w:qFormat/>
    <w:rPr>
      <w:rFonts w:ascii="Symbol" w:hAnsi="Symbol" w:cs="Symbol"/>
    </w:rPr>
  </w:style>
  <w:style w:type="character" w:styleId="WW8Num92z0">
    <w:name w:val="WW8Num92z0"/>
    <w:qFormat/>
    <w:rPr/>
  </w:style>
  <w:style w:type="character" w:styleId="WW8Num93z0">
    <w:name w:val="WW8Num93z0"/>
    <w:qFormat/>
    <w:rPr/>
  </w:style>
  <w:style w:type="character" w:styleId="WW8Num94z0">
    <w:name w:val="WW8Num94z0"/>
    <w:qFormat/>
    <w:rPr>
      <w:rFonts w:ascii="Symbol" w:hAnsi="Symbol" w:cs="Symbol"/>
    </w:rPr>
  </w:style>
  <w:style w:type="character" w:styleId="WW8Num95z0">
    <w:name w:val="WW8Num95z0"/>
    <w:qFormat/>
    <w:rPr/>
  </w:style>
  <w:style w:type="character" w:styleId="WW8Num96z0">
    <w:name w:val="WW8Num96z0"/>
    <w:qFormat/>
    <w:rPr>
      <w:rFonts w:ascii="Symbol" w:hAnsi="Symbol" w:cs="Symbol"/>
    </w:rPr>
  </w:style>
  <w:style w:type="character" w:styleId="WW8Num97z0">
    <w:name w:val="WW8Num97z0"/>
    <w:qFormat/>
    <w:rPr>
      <w:rFonts w:ascii="Symbol" w:hAnsi="Symbol" w:cs="Symbol"/>
    </w:rPr>
  </w:style>
  <w:style w:type="character" w:styleId="WW8Num98z0">
    <w:name w:val="WW8Num98z0"/>
    <w:qFormat/>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style>
  <w:style w:type="character" w:styleId="WW8Num104z0">
    <w:name w:val="WW8Num104z0"/>
    <w:qFormat/>
    <w:rPr>
      <w:rFonts w:ascii="Symbol" w:hAnsi="Symbol" w:cs="Symbol"/>
    </w:rPr>
  </w:style>
  <w:style w:type="character" w:styleId="WW8Num105z0">
    <w:name w:val="WW8Num105z0"/>
    <w:qFormat/>
    <w:rPr/>
  </w:style>
  <w:style w:type="character" w:styleId="WW8Num106z0">
    <w:name w:val="WW8Num106z0"/>
    <w:qFormat/>
    <w:rPr>
      <w:rFonts w:ascii="Symbol" w:hAnsi="Symbol" w:cs="Symbol"/>
    </w:rPr>
  </w:style>
  <w:style w:type="character" w:styleId="WW8Num107z0">
    <w:name w:val="WW8Num107z0"/>
    <w:qFormat/>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style>
  <w:style w:type="character" w:styleId="WW8Num113z0">
    <w:name w:val="WW8Num113z0"/>
    <w:qFormat/>
    <w:rPr/>
  </w:style>
  <w:style w:type="character" w:styleId="WW8Num114z0">
    <w:name w:val="WW8Num114z0"/>
    <w:qFormat/>
    <w:rPr/>
  </w:style>
  <w:style w:type="character" w:styleId="WW8Num115z0">
    <w:name w:val="WW8Num115z0"/>
    <w:qFormat/>
    <w:rPr/>
  </w:style>
  <w:style w:type="character" w:styleId="WW8Num116z0">
    <w:name w:val="WW8Num116z0"/>
    <w:qFormat/>
    <w:rPr/>
  </w:style>
  <w:style w:type="character" w:styleId="WW8Num117z0">
    <w:name w:val="WW8Num117z0"/>
    <w:qFormat/>
    <w:rPr>
      <w:rFonts w:ascii="Symbol" w:hAnsi="Symbol" w:cs="Symbol"/>
    </w:rPr>
  </w:style>
  <w:style w:type="character" w:styleId="WW8Num118z0">
    <w:name w:val="WW8Num118z0"/>
    <w:qFormat/>
    <w:rPr>
      <w:rFonts w:ascii="Wingdings" w:hAnsi="Wingdings" w:cs="Wingdings"/>
    </w:rPr>
  </w:style>
  <w:style w:type="character" w:styleId="WW8Num119z0">
    <w:name w:val="WW8Num119z0"/>
    <w:qFormat/>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style>
  <w:style w:type="character" w:styleId="WW8Num131z0">
    <w:name w:val="WW8Num131z0"/>
    <w:qFormat/>
    <w:rPr>
      <w:rFonts w:ascii="Symbol" w:hAnsi="Symbol" w:cs="Symbol"/>
    </w:rPr>
  </w:style>
  <w:style w:type="character" w:styleId="WW8Num132z0">
    <w:name w:val="WW8Num132z0"/>
    <w:qFormat/>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style>
  <w:style w:type="character" w:styleId="WW8Num144z0">
    <w:name w:val="WW8Num144z0"/>
    <w:qFormat/>
    <w:rPr>
      <w:rFonts w:ascii="Symbol" w:hAnsi="Symbol" w:cs="Symbol"/>
    </w:rPr>
  </w:style>
  <w:style w:type="character" w:styleId="WW8Num145z0">
    <w:name w:val="WW8Num145z0"/>
    <w:qFormat/>
    <w:rPr>
      <w:rFonts w:ascii="Wingdings" w:hAnsi="Wingdings" w:cs="Wingdings"/>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style>
  <w:style w:type="character" w:styleId="WW8Num149z0">
    <w:name w:val="WW8Num149z0"/>
    <w:qFormat/>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7z0">
    <w:name w:val="WW8Num157z0"/>
    <w:qFormat/>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style>
  <w:style w:type="character" w:styleId="WW8Num161z0">
    <w:name w:val="WW8Num161z0"/>
    <w:qFormat/>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style>
  <w:style w:type="character" w:styleId="WW8Num165z0">
    <w:name w:val="WW8Num165z0"/>
    <w:qFormat/>
    <w:rPr/>
  </w:style>
  <w:style w:type="character" w:styleId="WW8Num166z0">
    <w:name w:val="WW8Num166z0"/>
    <w:qFormat/>
    <w:rPr>
      <w:rFonts w:ascii="Symbol" w:hAnsi="Symbol" w:cs="Symbol"/>
    </w:rPr>
  </w:style>
  <w:style w:type="character" w:styleId="WW8Num167z0">
    <w:name w:val="WW8Num167z0"/>
    <w:qFormat/>
    <w:rPr/>
  </w:style>
  <w:style w:type="character" w:styleId="WW8Num168z0">
    <w:name w:val="WW8Num168z0"/>
    <w:qFormat/>
    <w:rPr>
      <w:rFonts w:ascii="Symbol" w:hAnsi="Symbol" w:cs="Symbol"/>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style>
  <w:style w:type="character" w:styleId="WW8Num177z0">
    <w:name w:val="WW8Num177z0"/>
    <w:qFormat/>
    <w:rPr>
      <w:rFonts w:ascii="Symbol" w:hAnsi="Symbol" w:cs="Symbol"/>
    </w:rPr>
  </w:style>
  <w:style w:type="character" w:styleId="WW8Num178z0">
    <w:name w:val="WW8Num178z0"/>
    <w:qFormat/>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style>
  <w:style w:type="character" w:styleId="WW8Num189z0">
    <w:name w:val="WW8Num189z0"/>
    <w:qFormat/>
    <w:rPr>
      <w:rFonts w:ascii="Symbol" w:hAnsi="Symbol" w:cs="Symbol"/>
    </w:rPr>
  </w:style>
  <w:style w:type="character" w:styleId="WW8Num190z0">
    <w:name w:val="WW8Num190z0"/>
    <w:qFormat/>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style>
  <w:style w:type="character" w:styleId="WW8Num197z0">
    <w:name w:val="WW8Num197z0"/>
    <w:qFormat/>
    <w:rPr>
      <w:rFonts w:ascii="Symbol" w:hAnsi="Symbol" w:cs="Symbol"/>
    </w:rPr>
  </w:style>
  <w:style w:type="character" w:styleId="WW8Num198z0">
    <w:name w:val="WW8Num198z0"/>
    <w:qFormat/>
    <w:rPr/>
  </w:style>
  <w:style w:type="character" w:styleId="WW8Num199z0">
    <w:name w:val="WW8Num199z0"/>
    <w:qFormat/>
    <w:rPr>
      <w:rFonts w:ascii="Symbol" w:hAnsi="Symbol" w:cs="Symbol"/>
    </w:rPr>
  </w:style>
  <w:style w:type="character" w:styleId="WW8Num200z0">
    <w:name w:val="WW8Num200z0"/>
    <w:qFormat/>
    <w:rPr>
      <w:rFonts w:ascii="Wingdings" w:hAnsi="Wingdings" w:cs="Wingdings"/>
    </w:rPr>
  </w:style>
  <w:style w:type="character" w:styleId="WW8Num201z0">
    <w:name w:val="WW8Num201z0"/>
    <w:qFormat/>
    <w:rPr/>
  </w:style>
  <w:style w:type="character" w:styleId="WW8Num202z0">
    <w:name w:val="WW8Num202z0"/>
    <w:qFormat/>
    <w:rPr>
      <w:rFonts w:ascii="Symbol" w:hAnsi="Symbol" w:cs="Symbol"/>
    </w:rPr>
  </w:style>
  <w:style w:type="character" w:styleId="WW8Num203z0">
    <w:name w:val="WW8Num203z0"/>
    <w:qFormat/>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St16z0">
    <w:name w:val="WW8NumSt16z0"/>
    <w:qFormat/>
    <w:rPr>
      <w:rFonts w:ascii="Symbol" w:hAnsi="Symbol" w:cs="Symbol"/>
    </w:rPr>
  </w:style>
  <w:style w:type="character" w:styleId="WW8NumSt17z0">
    <w:name w:val="WW8NumSt17z0"/>
    <w:qFormat/>
    <w:rPr>
      <w:rFonts w:ascii="Wingdings" w:hAnsi="Wingdings" w:cs="Wingdings"/>
    </w:rPr>
  </w:style>
  <w:style w:type="character" w:styleId="WW8NumSt178z0">
    <w:name w:val="WW8NumSt178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720"/>
        <w:tab w:val="right" w:pos="8460" w:leader="none"/>
      </w:tabs>
      <w:jc w:val="center"/>
    </w:pPr>
    <w:rPr>
      <w:rFonts w:ascii="Arial" w:hAnsi="Arial" w:cs="Arial"/>
      <w:b/>
    </w:rPr>
  </w:style>
  <w:style w:type="paragraph" w:styleId="BodyText">
    <w:name w:val="Body Text"/>
    <w:basedOn w:val="Normal"/>
    <w:pPr/>
    <w:rPr>
      <w:rFonts w:ascii="Arial" w:hAnsi="Arial" w:cs="Arial"/>
      <w:b/>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uto" w:line="480"/>
      <w:ind w:hanging="2160" w:start="2160" w:end="0"/>
    </w:pPr>
    <w:rPr>
      <w:b/>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2160" w:start="2160" w:end="0"/>
    </w:pPr>
    <w:rPr/>
  </w:style>
  <w:style w:type="paragraph" w:styleId="BodyTextIndent2">
    <w:name w:val="Body Text Indent 2"/>
    <w:basedOn w:val="Normal"/>
    <w:qFormat/>
    <w:pPr>
      <w:ind w:hanging="0" w:start="2160" w:end="0"/>
    </w:pPr>
    <w:rPr/>
  </w:style>
  <w:style w:type="paragraph" w:styleId="DocumentMap">
    <w:name w:val="Document Map"/>
    <w:basedOn w:val="Normal"/>
    <w:qFormat/>
    <w:pPr>
      <w:shd w:fill="000080" w:val="clear"/>
    </w:pPr>
    <w:rPr>
      <w:rFonts w:ascii="Tahoma" w:hAnsi="Tahoma" w:cs="Tahoma"/>
    </w:rPr>
  </w:style>
  <w:style w:type="paragraph" w:styleId="Subtitle">
    <w:name w:val="Subtitle"/>
    <w:basedOn w:val="Normal"/>
    <w:next w:val="BodyText"/>
    <w:qFormat/>
    <w:pPr>
      <w:tabs>
        <w:tab w:val="clear" w:pos="720"/>
        <w:tab w:val="right" w:pos="8460" w:leader="none"/>
      </w:tabs>
      <w:jc w:val="center"/>
    </w:pPr>
    <w:rPr>
      <w:rFonts w:ascii="Arial" w:hAnsi="Arial" w:cs="Arial"/>
      <w:b/>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2001-11-09T10:22:00Z</dcterms:created>
  <dc:creator>spst</dc:creator>
  <dc:description/>
  <dc:language>en-CA</dc:language>
  <cp:lastModifiedBy>Dynegy IT Dept.</cp:lastModifiedBy>
  <cp:lastPrinted>2001-11-09T08:18:00Z</cp:lastPrinted>
  <dcterms:modified xsi:type="dcterms:W3CDTF">2001-11-09T12:00:00Z</dcterms:modified>
  <cp:revision>12</cp:revision>
  <dc:subject/>
  <dc:title>SECOND QUARTER 2001 CONFERENCE CALL</dc:title>
</cp:coreProperties>
</file>