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DYNEGY ENRON MERGER CONFERENCE CALL</w:t>
        <w:tab/>
        <w:t>11/9/01, 6:35 a.m.</w:t>
      </w:r>
    </w:p>
    <w:p>
      <w:pPr>
        <w:pStyle w:val="Subtitle"/>
        <w:rPr/>
      </w:pPr>
      <w:r>
        <w:rPr/>
        <w:t>THURSDAY, NOV 8, 2001</w:t>
        <w:tab/>
      </w:r>
    </w:p>
    <w:p>
      <w:pPr>
        <w:pStyle w:val="Normal"/>
        <w:jc w:val="center"/>
        <w:rPr>
          <w:rFonts w:ascii="Arial" w:hAnsi="Arial" w:cs="Arial"/>
          <w:b/>
        </w:rPr>
      </w:pPr>
      <w:r>
        <w:rPr>
          <w:rFonts w:cs="Arial" w:ascii="Arial" w:hAnsi="Arial"/>
          <w:b/>
        </w:rPr>
        <w:t>9:00 a.m. ET</w:t>
      </w:r>
    </w:p>
    <w:p>
      <w:pPr>
        <w:pStyle w:val="Normal"/>
        <w:jc w:val="center"/>
        <w:rPr>
          <w:rFonts w:ascii="Arial" w:hAnsi="Arial" w:cs="Arial"/>
          <w:b/>
        </w:rPr>
      </w:pPr>
      <w:r>
        <w:rPr>
          <w:rFonts w:cs="Arial" w:ascii="Arial" w:hAnsi="Arial"/>
          <w:b/>
        </w:rPr>
      </w:r>
    </w:p>
    <w:p>
      <w:pPr>
        <w:pStyle w:val="Heading1"/>
        <w:ind w:hanging="0" w:start="0"/>
        <w:rPr>
          <w:rFonts w:ascii="Arial" w:hAnsi="Arial" w:cs="Arial"/>
          <w:u w:val="single"/>
        </w:rPr>
      </w:pPr>
      <w:r>
        <w:rPr>
          <w:rFonts w:cs="Arial" w:ascii="Arial" w:hAnsi="Arial"/>
          <w:u w:val="single"/>
        </w:rPr>
        <w:t>CONFERENCE CALL SCRIPT</w:t>
      </w:r>
    </w:p>
    <w:p>
      <w:pPr>
        <w:pStyle w:val="Normal"/>
        <w:rPr>
          <w:rFonts w:ascii="Arial" w:hAnsi="Arial" w:cs="Arial"/>
          <w:u w:val="single"/>
        </w:rPr>
      </w:pPr>
      <w:r>
        <w:rPr>
          <w:rFonts w:cs="Arial" w:ascii="Arial" w:hAnsi="Arial"/>
          <w:u w:val="single"/>
        </w:rPr>
      </w:r>
    </w:p>
    <w:p>
      <w:pPr>
        <w:pStyle w:val="Normal"/>
        <w:rPr/>
      </w:pPr>
      <w:r>
        <w:rPr>
          <w:rFonts w:cs="Arial" w:ascii="Arial" w:hAnsi="Arial"/>
          <w:b/>
        </w:rPr>
        <w:t xml:space="preserve">[MEG NOLLEN STARTS THE CALL WITH </w:t>
      </w:r>
      <w:r>
        <w:rPr>
          <w:rFonts w:cs="Arial" w:ascii="Arial" w:hAnsi="Arial"/>
          <w:b/>
          <w:u w:val="single"/>
        </w:rPr>
        <w:t>FULL-LENGTH</w:t>
      </w:r>
      <w:r>
        <w:rPr>
          <w:rFonts w:cs="Arial" w:ascii="Arial" w:hAnsi="Arial"/>
          <w:b/>
        </w:rPr>
        <w:t xml:space="preserve"> SAFE HARBOUR, AND INTRODUCES CHUCK WATSON]</w:t>
      </w:r>
    </w:p>
    <w:p>
      <w:pPr>
        <w:pStyle w:val="Normal"/>
        <w:rPr>
          <w:rFonts w:ascii="Arial" w:hAnsi="Arial" w:cs="Arial"/>
          <w:b/>
        </w:rPr>
      </w:pPr>
      <w:r>
        <w:rPr>
          <w:rFonts w:cs="Arial" w:ascii="Arial" w:hAnsi="Arial"/>
          <w:b/>
        </w:rPr>
      </w:r>
    </w:p>
    <w:p>
      <w:pPr>
        <w:pStyle w:val="Normal"/>
        <w:rPr/>
      </w:pPr>
      <w:r>
        <w:rPr>
          <w:rFonts w:cs="Arial" w:ascii="Arial" w:hAnsi="Arial"/>
          <w:b/>
          <w:u w:val="single"/>
        </w:rPr>
        <w:t>CHUCK</w:t>
      </w:r>
      <w:r>
        <w:rPr>
          <w:rFonts w:cs="Arial" w:ascii="Arial" w:hAnsi="Arial"/>
          <w:b/>
        </w:rPr>
        <w:tab/>
        <w:tab/>
      </w:r>
    </w:p>
    <w:p>
      <w:pPr>
        <w:pStyle w:val="BodyText2"/>
        <w:spacing w:lineRule="auto" w:line="360"/>
        <w:rPr>
          <w:rFonts w:ascii="Arial" w:hAnsi="Arial" w:cs="Arial"/>
        </w:rPr>
      </w:pPr>
      <w:r>
        <w:rPr>
          <w:rFonts w:cs="Arial" w:ascii="Arial" w:hAnsi="Arial"/>
        </w:rPr>
        <w:tab/>
        <w:t>Thanks Meg.  Welcome analysts and media and others listening in, especially Dynegy and Enron shareholders, employees and partners.</w:t>
      </w:r>
    </w:p>
    <w:p>
      <w:pPr>
        <w:pStyle w:val="BodyText2"/>
        <w:spacing w:lineRule="auto" w:line="360"/>
        <w:rPr>
          <w:rFonts w:ascii="Arial" w:hAnsi="Arial" w:cs="Arial"/>
        </w:rPr>
      </w:pPr>
      <w:r>
        <w:rPr>
          <w:rFonts w:cs="Arial" w:ascii="Arial" w:hAnsi="Arial"/>
        </w:rPr>
      </w:r>
    </w:p>
    <w:p>
      <w:pPr>
        <w:pStyle w:val="BodyText2"/>
        <w:numPr>
          <w:ilvl w:val="0"/>
          <w:numId w:val="24"/>
        </w:numPr>
        <w:spacing w:lineRule="auto" w:line="360"/>
        <w:rPr>
          <w:rFonts w:ascii="Arial" w:hAnsi="Arial" w:cs="Arial"/>
        </w:rPr>
      </w:pPr>
      <w:r>
        <w:rPr>
          <w:rFonts w:cs="Arial" w:ascii="Arial" w:hAnsi="Arial"/>
        </w:rPr>
        <w:t>Joining me this morning:</w:t>
      </w:r>
    </w:p>
    <w:p>
      <w:pPr>
        <w:pStyle w:val="BodyText2"/>
        <w:spacing w:lineRule="auto" w:line="360"/>
        <w:ind w:hanging="0" w:start="2880" w:end="0"/>
        <w:rPr>
          <w:rFonts w:ascii="Arial" w:hAnsi="Arial" w:cs="Arial"/>
        </w:rPr>
      </w:pPr>
      <w:r>
        <w:rPr>
          <w:rFonts w:cs="Arial" w:ascii="Arial" w:hAnsi="Arial"/>
        </w:rPr>
        <w:t>From Dynegy are:</w:t>
      </w:r>
    </w:p>
    <w:p>
      <w:pPr>
        <w:pStyle w:val="BodyText2"/>
        <w:numPr>
          <w:ilvl w:val="0"/>
          <w:numId w:val="21"/>
        </w:numPr>
        <w:spacing w:lineRule="auto" w:line="360"/>
        <w:ind w:hanging="720" w:start="3600" w:end="0"/>
        <w:rPr>
          <w:rFonts w:ascii="Arial" w:hAnsi="Arial" w:cs="Arial"/>
        </w:rPr>
      </w:pPr>
      <w:r>
        <w:rPr>
          <w:rFonts w:cs="Arial" w:ascii="Arial" w:hAnsi="Arial"/>
        </w:rPr>
        <w:t xml:space="preserve">President and COO, Steve Bergstrom </w:t>
      </w:r>
    </w:p>
    <w:p>
      <w:pPr>
        <w:pStyle w:val="BodyText2"/>
        <w:numPr>
          <w:ilvl w:val="0"/>
          <w:numId w:val="11"/>
        </w:numPr>
        <w:spacing w:lineRule="auto" w:line="360"/>
        <w:ind w:hanging="720" w:start="3600" w:end="0"/>
        <w:rPr>
          <w:rFonts w:ascii="Arial" w:hAnsi="Arial" w:cs="Arial"/>
        </w:rPr>
      </w:pPr>
      <w:r>
        <w:rPr>
          <w:rFonts w:cs="Arial" w:ascii="Arial" w:hAnsi="Arial"/>
        </w:rPr>
        <w:t>Executive Vice President and Chief Financial Officer, Rob Doty</w:t>
      </w:r>
    </w:p>
    <w:p>
      <w:pPr>
        <w:pStyle w:val="BodyText2"/>
        <w:numPr>
          <w:ilvl w:val="0"/>
          <w:numId w:val="11"/>
        </w:numPr>
        <w:spacing w:lineRule="auto" w:line="360"/>
        <w:ind w:hanging="720" w:start="3600" w:end="0"/>
        <w:rPr>
          <w:rFonts w:ascii="Arial" w:hAnsi="Arial" w:cs="Arial"/>
        </w:rPr>
      </w:pPr>
      <w:r>
        <w:rPr>
          <w:rFonts w:cs="Arial" w:ascii="Arial" w:hAnsi="Arial"/>
        </w:rPr>
        <w:t>Executive Vice President and General Counsel, Ken Randolph</w:t>
      </w:r>
    </w:p>
    <w:p>
      <w:pPr>
        <w:pStyle w:val="BodyText2"/>
        <w:spacing w:lineRule="auto" w:line="360"/>
        <w:ind w:hanging="0" w:start="2880" w:end="0"/>
        <w:rPr>
          <w:rFonts w:ascii="Arial" w:hAnsi="Arial" w:cs="Arial"/>
        </w:rPr>
      </w:pPr>
      <w:r>
        <w:rPr>
          <w:rFonts w:cs="Arial" w:ascii="Arial" w:hAnsi="Arial"/>
        </w:rPr>
        <w:t>From Enron are:</w:t>
      </w:r>
    </w:p>
    <w:p>
      <w:pPr>
        <w:pStyle w:val="BodyText2"/>
        <w:numPr>
          <w:ilvl w:val="0"/>
          <w:numId w:val="6"/>
        </w:numPr>
        <w:spacing w:lineRule="auto" w:line="360"/>
        <w:ind w:hanging="720" w:start="3600" w:end="0"/>
        <w:rPr>
          <w:rFonts w:ascii="Arial" w:hAnsi="Arial" w:cs="Arial"/>
        </w:rPr>
      </w:pPr>
      <w:r>
        <w:rPr>
          <w:rFonts w:cs="Arial" w:ascii="Arial" w:hAnsi="Arial"/>
        </w:rPr>
        <w:t xml:space="preserve">Chairman and CEO, Ken Lay </w:t>
      </w:r>
    </w:p>
    <w:p>
      <w:pPr>
        <w:pStyle w:val="BodyText2"/>
        <w:numPr>
          <w:ilvl w:val="0"/>
          <w:numId w:val="6"/>
        </w:numPr>
        <w:spacing w:lineRule="auto" w:line="360"/>
        <w:ind w:hanging="720" w:start="3600" w:end="0"/>
        <w:rPr>
          <w:rFonts w:ascii="Arial" w:hAnsi="Arial" w:cs="Arial"/>
        </w:rPr>
      </w:pPr>
      <w:r>
        <w:rPr>
          <w:rFonts w:cs="Arial" w:ascii="Arial" w:hAnsi="Arial"/>
        </w:rPr>
        <w:t>President and COO, Greg Whalley</w:t>
      </w:r>
    </w:p>
    <w:p>
      <w:pPr>
        <w:pStyle w:val="BodyText2"/>
        <w:numPr>
          <w:ilvl w:val="0"/>
          <w:numId w:val="6"/>
        </w:numPr>
        <w:spacing w:lineRule="auto" w:line="360"/>
        <w:ind w:hanging="720" w:start="3600" w:end="0"/>
        <w:rPr>
          <w:rFonts w:ascii="Arial" w:hAnsi="Arial" w:cs="Arial"/>
        </w:rPr>
      </w:pPr>
      <w:r>
        <w:rPr>
          <w:rFonts w:cs="Arial" w:ascii="Arial" w:hAnsi="Arial"/>
        </w:rPr>
        <w:t>Chief Financial Officer, Jeff McMahon</w:t>
      </w:r>
    </w:p>
    <w:p>
      <w:pPr>
        <w:pStyle w:val="BodyText2"/>
        <w:numPr>
          <w:ilvl w:val="0"/>
          <w:numId w:val="6"/>
        </w:numPr>
        <w:spacing w:lineRule="auto" w:line="360"/>
        <w:ind w:hanging="720" w:start="3600" w:end="0"/>
        <w:rPr>
          <w:rFonts w:ascii="Arial" w:hAnsi="Arial" w:cs="Arial"/>
        </w:rPr>
      </w:pPr>
      <w:r>
        <w:rPr>
          <w:rFonts w:cs="Arial" w:ascii="Arial" w:hAnsi="Arial"/>
        </w:rPr>
        <w:t>Executive Vice President, Mark Koenig</w:t>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r>
    </w:p>
    <w:p>
      <w:pPr>
        <w:pStyle w:val="BodyText2"/>
        <w:spacing w:lineRule="auto" w:line="360"/>
        <w:ind w:hanging="0" w:end="0"/>
        <w:rPr>
          <w:rFonts w:ascii="Arial" w:hAnsi="Arial" w:cs="Arial"/>
        </w:rPr>
      </w:pPr>
      <w:r>
        <w:rPr>
          <w:rFonts w:cs="Arial" w:ascii="Arial" w:hAnsi="Arial"/>
        </w:rPr>
        <w:t>[In an enthusiastic, pumped-up tone]</w:t>
      </w:r>
    </w:p>
    <w:p>
      <w:pPr>
        <w:pStyle w:val="BodyText2"/>
        <w:numPr>
          <w:ilvl w:val="0"/>
          <w:numId w:val="24"/>
        </w:numPr>
        <w:spacing w:lineRule="auto" w:line="360"/>
        <w:rPr>
          <w:rFonts w:ascii="Arial" w:hAnsi="Arial" w:cs="Arial"/>
        </w:rPr>
      </w:pPr>
      <w:r>
        <w:rPr>
          <w:rFonts w:cs="Arial" w:ascii="Arial" w:hAnsi="Arial"/>
        </w:rPr>
        <w:t>This is a monumental day for Dynegy, Enron and for our industry!  Today we announced the merger of Dynegy and Enron, with a strong endorsement from our largest shareholder, ChevronTexaco</w:t>
      </w:r>
    </w:p>
    <w:p>
      <w:pPr>
        <w:pStyle w:val="BodyText2"/>
        <w:numPr>
          <w:ilvl w:val="0"/>
          <w:numId w:val="22"/>
        </w:numPr>
        <w:spacing w:lineRule="auto" w:line="360"/>
        <w:jc w:val="center"/>
        <w:rPr>
          <w:rFonts w:ascii="Arial" w:hAnsi="Arial" w:cs="Arial"/>
        </w:rPr>
      </w:pPr>
      <w:r>
        <w:rPr>
          <w:rFonts w:cs="Arial" w:ascii="Arial" w:hAnsi="Arial"/>
        </w:rPr>
        <w:t>$2.5 billion commitment</w:t>
      </w:r>
    </w:p>
    <w:p>
      <w:pPr>
        <w:pStyle w:val="BodyText2"/>
        <w:tabs>
          <w:tab w:val="clear" w:pos="720"/>
          <w:tab w:val="left" w:pos="2520" w:leader="none"/>
        </w:tabs>
        <w:spacing w:lineRule="auto" w:line="360"/>
        <w:ind w:hanging="0" w:start="360" w:end="0"/>
        <w:rPr>
          <w:rFonts w:ascii="Arial" w:hAnsi="Arial" w:cs="Arial"/>
          <w:u w:val="single"/>
        </w:rPr>
      </w:pPr>
      <w:r>
        <w:rPr>
          <w:rFonts w:cs="Arial" w:ascii="Arial" w:hAnsi="Arial"/>
          <w:u w:val="single"/>
        </w:rPr>
      </w:r>
    </w:p>
    <w:p>
      <w:pPr>
        <w:pStyle w:val="BodyText2"/>
        <w:numPr>
          <w:ilvl w:val="0"/>
          <w:numId w:val="13"/>
        </w:numPr>
        <w:tabs>
          <w:tab w:val="clear" w:pos="720"/>
          <w:tab w:val="left" w:pos="2520" w:leader="none"/>
          <w:tab w:val="left" w:pos="2880" w:leader="none"/>
        </w:tabs>
        <w:spacing w:lineRule="auto" w:line="360"/>
        <w:ind w:hanging="360" w:start="2880" w:end="0"/>
        <w:rPr>
          <w:rFonts w:ascii="Arial" w:hAnsi="Arial" w:cs="Arial"/>
          <w:u w:val="single"/>
        </w:rPr>
      </w:pPr>
      <w:r>
        <w:rPr>
          <w:rFonts w:cs="Arial" w:ascii="Arial" w:hAnsi="Arial"/>
        </w:rPr>
        <w:t>Negotiated over the past 10 days</w:t>
      </w:r>
    </w:p>
    <w:p>
      <w:pPr>
        <w:pStyle w:val="BodyText2"/>
        <w:numPr>
          <w:ilvl w:val="0"/>
          <w:numId w:val="13"/>
        </w:numPr>
        <w:tabs>
          <w:tab w:val="clear" w:pos="720"/>
          <w:tab w:val="left" w:pos="2520" w:leader="none"/>
          <w:tab w:val="left" w:pos="2880" w:leader="none"/>
        </w:tabs>
        <w:spacing w:lineRule="auto" w:line="360"/>
        <w:ind w:hanging="360" w:start="2880" w:end="0"/>
        <w:rPr>
          <w:rFonts w:ascii="Arial" w:hAnsi="Arial" w:cs="Arial"/>
          <w:u w:val="single"/>
        </w:rPr>
      </w:pPr>
      <w:r>
        <w:rPr>
          <w:rFonts w:cs="Arial" w:ascii="Arial" w:hAnsi="Arial"/>
        </w:rPr>
        <w:t xml:space="preserve">Strong, strategic relationship with great upside potential for both stakeholders </w:t>
      </w:r>
    </w:p>
    <w:p>
      <w:pPr>
        <w:pStyle w:val="BodyText2"/>
        <w:numPr>
          <w:ilvl w:val="0"/>
          <w:numId w:val="13"/>
        </w:numPr>
        <w:tabs>
          <w:tab w:val="clear" w:pos="720"/>
          <w:tab w:val="left" w:pos="2520" w:leader="none"/>
          <w:tab w:val="left" w:pos="2880" w:leader="none"/>
        </w:tabs>
        <w:spacing w:lineRule="auto" w:line="360"/>
        <w:ind w:hanging="360" w:start="2880" w:end="0"/>
        <w:rPr>
          <w:rFonts w:ascii="Arial" w:hAnsi="Arial" w:cs="Arial"/>
          <w:u w:val="single"/>
        </w:rPr>
      </w:pPr>
      <w:r>
        <w:rPr>
          <w:rFonts w:cs="Arial" w:ascii="Arial" w:hAnsi="Arial"/>
        </w:rPr>
        <w:t>Highly accretive - $.90 - $.95 before considering synergies</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r>
    </w:p>
    <w:p>
      <w:pPr>
        <w:pStyle w:val="BodyText"/>
        <w:numPr>
          <w:ilvl w:val="0"/>
          <w:numId w:val="14"/>
        </w:numPr>
        <w:rPr>
          <w:sz w:val="24"/>
        </w:rPr>
      </w:pPr>
      <w:r>
        <w:rPr>
          <w:sz w:val="24"/>
        </w:rPr>
        <w:t>[Focus on vision; what the new Dynegy can be]</w:t>
      </w:r>
    </w:p>
    <w:p>
      <w:pPr>
        <w:pStyle w:val="BodyText"/>
        <w:rPr>
          <w:sz w:val="24"/>
        </w:rPr>
      </w:pPr>
      <w:r>
        <w:rPr>
          <w:sz w:val="24"/>
        </w:rPr>
      </w:r>
    </w:p>
    <w:p>
      <w:pPr>
        <w:pStyle w:val="BodyText"/>
        <w:numPr>
          <w:ilvl w:val="0"/>
          <w:numId w:val="17"/>
        </w:numPr>
        <w:rPr>
          <w:sz w:val="24"/>
        </w:rPr>
      </w:pPr>
      <w:r>
        <w:rPr>
          <w:sz w:val="24"/>
        </w:rPr>
        <w:t>[Capability to expand its strong, heritage North American core businesses around the globe]</w:t>
      </w:r>
    </w:p>
    <w:p>
      <w:pPr>
        <w:pStyle w:val="BodyText"/>
        <w:rPr>
          <w:sz w:val="24"/>
        </w:rPr>
      </w:pPr>
      <w:r>
        <w:rPr>
          <w:sz w:val="24"/>
        </w:rPr>
      </w:r>
    </w:p>
    <w:p>
      <w:pPr>
        <w:pStyle w:val="BodyText"/>
        <w:numPr>
          <w:ilvl w:val="0"/>
          <w:numId w:val="9"/>
        </w:numPr>
        <w:rPr>
          <w:sz w:val="24"/>
        </w:rPr>
      </w:pPr>
      <w:r>
        <w:rPr>
          <w:sz w:val="24"/>
        </w:rPr>
        <w:t>With this strategic combination, we will become a global energy merchant with a capability to compete around the globe</w:t>
      </w:r>
    </w:p>
    <w:p>
      <w:pPr>
        <w:pStyle w:val="BodyText"/>
        <w:rPr>
          <w:sz w:val="24"/>
        </w:rPr>
      </w:pPr>
      <w:r>
        <w:rPr>
          <w:sz w:val="24"/>
        </w:rPr>
      </w:r>
    </w:p>
    <w:p>
      <w:pPr>
        <w:pStyle w:val="BodyText"/>
        <w:rPr>
          <w:sz w:val="24"/>
        </w:rPr>
      </w:pPr>
      <w:r>
        <w:rPr>
          <w:sz w:val="24"/>
        </w:rPr>
        <w:t>This merger:</w:t>
      </w:r>
    </w:p>
    <w:p>
      <w:pPr>
        <w:pStyle w:val="Normal"/>
        <w:numPr>
          <w:ilvl w:val="0"/>
          <w:numId w:val="4"/>
        </w:numPr>
        <w:tabs>
          <w:tab w:val="left" w:pos="720" w:leader="none"/>
        </w:tabs>
        <w:ind w:hanging="360" w:start="720" w:end="0"/>
        <w:rPr>
          <w:rFonts w:ascii="Arial" w:hAnsi="Arial" w:cs="Arial"/>
          <w:b/>
        </w:rPr>
      </w:pPr>
      <w:r>
        <w:rPr>
          <w:rFonts w:cs="Arial" w:ascii="Arial" w:hAnsi="Arial"/>
          <w:b/>
        </w:rPr>
        <w:t>Enhances our size and capability</w:t>
      </w:r>
    </w:p>
    <w:p>
      <w:pPr>
        <w:pStyle w:val="Normal"/>
        <w:numPr>
          <w:ilvl w:val="0"/>
          <w:numId w:val="4"/>
        </w:numPr>
        <w:tabs>
          <w:tab w:val="left" w:pos="720" w:leader="none"/>
        </w:tabs>
        <w:ind w:hanging="360" w:start="720" w:end="0"/>
        <w:rPr>
          <w:rFonts w:ascii="Arial" w:hAnsi="Arial" w:cs="Arial"/>
          <w:b/>
        </w:rPr>
      </w:pPr>
      <w:r>
        <w:rPr>
          <w:rFonts w:cs="Arial" w:ascii="Arial" w:hAnsi="Arial"/>
          <w:b/>
        </w:rPr>
        <w:t>Advances our strategy by 3-4 years</w:t>
      </w:r>
    </w:p>
    <w:p>
      <w:pPr>
        <w:pStyle w:val="Normal"/>
        <w:numPr>
          <w:ilvl w:val="0"/>
          <w:numId w:val="4"/>
        </w:numPr>
        <w:tabs>
          <w:tab w:val="left" w:pos="720" w:leader="none"/>
        </w:tabs>
        <w:ind w:hanging="360" w:start="720" w:end="0"/>
        <w:rPr>
          <w:rFonts w:ascii="Arial" w:hAnsi="Arial" w:cs="Arial"/>
          <w:b/>
        </w:rPr>
      </w:pPr>
      <w:r>
        <w:rPr>
          <w:rFonts w:cs="Arial" w:ascii="Arial" w:hAnsi="Arial"/>
          <w:b/>
        </w:rPr>
        <w:t>Unleashes our earnings potential</w:t>
      </w:r>
    </w:p>
    <w:p>
      <w:pPr>
        <w:pStyle w:val="Normal"/>
        <w:ind w:start="360" w:end="0"/>
        <w:rPr>
          <w:rFonts w:ascii="Arial" w:hAnsi="Arial" w:cs="Arial"/>
          <w:b/>
        </w:rPr>
      </w:pPr>
      <w:r>
        <w:rPr>
          <w:rFonts w:cs="Arial" w:ascii="Arial" w:hAnsi="Arial"/>
          <w:b/>
        </w:rPr>
      </w:r>
    </w:p>
    <w:p>
      <w:pPr>
        <w:pStyle w:val="Normal"/>
        <w:ind w:firstLine="720" w:end="0"/>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 xml:space="preserve">Typical Dynegy deal – see the value and potential where others don’t – and there </w:t>
      </w:r>
      <w:r>
        <w:rPr>
          <w:rFonts w:cs="Arial" w:ascii="Arial" w:hAnsi="Arial"/>
          <w:u w:val="single"/>
        </w:rPr>
        <w:t>is</w:t>
      </w:r>
      <w:r>
        <w:rPr>
          <w:rFonts w:cs="Arial" w:ascii="Arial" w:hAnsi="Arial"/>
        </w:rPr>
        <w:t xml:space="preserve"> huge value in the Enron franchise</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15"/>
        </w:numPr>
        <w:tabs>
          <w:tab w:val="clear" w:pos="720"/>
          <w:tab w:val="left" w:pos="2520" w:leader="none"/>
        </w:tabs>
        <w:spacing w:lineRule="auto" w:line="360"/>
        <w:rPr>
          <w:rFonts w:ascii="Arial" w:hAnsi="Arial" w:cs="Arial"/>
        </w:rPr>
      </w:pPr>
      <w:r>
        <w:rPr>
          <w:rFonts w:cs="Arial" w:ascii="Arial" w:hAnsi="Arial"/>
        </w:rPr>
        <w:t>Win – Win for both companies</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Stock for stock deal with tremendous upside for all shareholders</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Fixed conversion ratio of 0.2685 ENE per DYN share </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Providing greatest potential value for Enron shareholders </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Immediate liquidity and financial stability for Enron</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Protection of Enron’s core energy franchise </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Best fit – culturally and strategically </w:t>
      </w:r>
    </w:p>
    <w:p>
      <w:pPr>
        <w:pStyle w:val="BodyText2"/>
        <w:numPr>
          <w:ilvl w:val="0"/>
          <w:numId w:val="7"/>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 xml:space="preserve">Talented and dedicated people </w:t>
      </w:r>
    </w:p>
    <w:p>
      <w:pPr>
        <w:pStyle w:val="BodyText2"/>
        <w:numPr>
          <w:ilvl w:val="0"/>
          <w:numId w:val="7"/>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16 year relationship as customers, counterparties and leading proponents of open, competitive wholesale markets</w:t>
      </w:r>
    </w:p>
    <w:p>
      <w:pPr>
        <w:pStyle w:val="BodyText2"/>
        <w:numPr>
          <w:ilvl w:val="0"/>
          <w:numId w:val="7"/>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and today we’ve become one</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Positioned for continued growth and earnings sustainability</w:t>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r>
    </w:p>
    <w:p>
      <w:pPr>
        <w:pStyle w:val="BodyText2"/>
        <w:numPr>
          <w:ilvl w:val="0"/>
          <w:numId w:val="18"/>
        </w:numPr>
        <w:tabs>
          <w:tab w:val="clear" w:pos="720"/>
          <w:tab w:val="left" w:pos="2520" w:leader="none"/>
        </w:tabs>
        <w:spacing w:lineRule="auto" w:line="360"/>
        <w:rPr>
          <w:rFonts w:ascii="Arial" w:hAnsi="Arial" w:cs="Arial"/>
        </w:rPr>
      </w:pPr>
      <w:r>
        <w:rPr>
          <w:rFonts w:cs="Arial" w:ascii="Arial" w:hAnsi="Arial"/>
        </w:rPr>
        <w:t>The management team will consist of:</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Chuck Watson, Chairman and CEO</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Steve Bergstrom, President</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Greg Whalley, Executive Vice President</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Rob Doty, CFO</w:t>
      </w:r>
    </w:p>
    <w:p>
      <w:pPr>
        <w:pStyle w:val="BodyText2"/>
        <w:numPr>
          <w:ilvl w:val="0"/>
          <w:numId w:val="18"/>
        </w:numPr>
        <w:tabs>
          <w:tab w:val="clear" w:pos="720"/>
          <w:tab w:val="left" w:pos="2520" w:leader="none"/>
        </w:tabs>
        <w:spacing w:lineRule="auto" w:line="360"/>
        <w:rPr>
          <w:rFonts w:ascii="Arial" w:hAnsi="Arial" w:cs="Arial"/>
        </w:rPr>
      </w:pPr>
      <w:r>
        <w:rPr>
          <w:rFonts w:cs="Arial" w:ascii="Arial" w:hAnsi="Arial"/>
        </w:rPr>
        <w:t>The board will consist of Dynegy’s existing board plus 3 new members appointed by Enron</w:t>
      </w:r>
    </w:p>
    <w:p>
      <w:pPr>
        <w:pStyle w:val="BodyText2"/>
        <w:tabs>
          <w:tab w:val="clear" w:pos="720"/>
          <w:tab w:val="left" w:pos="2520" w:leader="none"/>
        </w:tabs>
        <w:spacing w:lineRule="auto" w:line="360"/>
        <w:rPr>
          <w:rFonts w:ascii="Arial" w:hAnsi="Arial" w:cs="Arial"/>
        </w:rPr>
      </w:pPr>
      <w:r>
        <w:rPr>
          <w:rFonts w:cs="Arial" w:ascii="Arial" w:hAnsi="Arial"/>
        </w:rPr>
      </w:r>
    </w:p>
    <w:p>
      <w:pPr>
        <w:pStyle w:val="BodyText2"/>
        <w:tabs>
          <w:tab w:val="clear" w:pos="720"/>
          <w:tab w:val="left" w:pos="2520" w:leader="none"/>
        </w:tabs>
        <w:spacing w:lineRule="auto" w:line="360"/>
        <w:rPr>
          <w:rFonts w:ascii="Arial" w:hAnsi="Arial" w:cs="Arial"/>
          <w:u w:val="single"/>
        </w:rPr>
      </w:pPr>
      <w:r>
        <w:rPr>
          <w:rFonts w:cs="Arial" w:ascii="Arial" w:hAnsi="Arial"/>
          <w:u w:val="single"/>
        </w:rPr>
        <w:t>KEN LAY</w:t>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Thanks Chuck</w:t>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 xml:space="preserve">This is an outstanding opportunity for our shareholders and employees </w:t>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 xml:space="preserve">The company we are creating will have a strong balance sheet, a world-class merchant energy operation and ample liquidity.  </w:t>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I agree with Chuck that this combination will uncover the true earnings potential of Enron’s core franchise</w:t>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Few of the alternatives we considered could seamlessly assimilate with Enron’s marketing and trading business</w:t>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 xml:space="preserve">It will solidify Houston’s position as the energy capital of the world and join together two companies with deep roots in the Houston community and the energy industry. </w:t>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I am personally committed to working with Chuck and Steve and their colleagues in the months ahead to accomplish the merger, and to build a solid foundation for future value creation.</w:t>
      </w:r>
    </w:p>
    <w:p>
      <w:pPr>
        <w:pStyle w:val="BodyText2"/>
        <w:tabs>
          <w:tab w:val="clear" w:pos="720"/>
          <w:tab w:val="left" w:pos="2520" w:leader="none"/>
        </w:tabs>
        <w:spacing w:lineRule="auto" w:line="360"/>
        <w:rPr>
          <w:rFonts w:ascii="Arial" w:hAnsi="Arial" w:cs="Arial"/>
        </w:rPr>
      </w:pPr>
      <w:r>
        <w:rPr>
          <w:rFonts w:cs="Arial" w:ascii="Arial" w:hAnsi="Arial"/>
        </w:rPr>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r>
    </w:p>
    <w:p>
      <w:pPr>
        <w:pStyle w:val="BodyText2"/>
        <w:tabs>
          <w:tab w:val="clear" w:pos="720"/>
          <w:tab w:val="left" w:pos="2520" w:leader="none"/>
        </w:tabs>
        <w:spacing w:lineRule="auto" w:line="360"/>
        <w:ind w:hanging="0" w:start="360" w:end="0"/>
        <w:rPr>
          <w:rFonts w:ascii="Arial" w:hAnsi="Arial" w:cs="Arial"/>
          <w:u w:val="single"/>
        </w:rPr>
      </w:pPr>
      <w:r>
        <w:rPr>
          <w:rFonts w:cs="Arial" w:ascii="Arial" w:hAnsi="Arial"/>
          <w:u w:val="single"/>
        </w:rPr>
        <w:t>STEVE BERGSTROM</w:t>
      </w:r>
    </w:p>
    <w:p>
      <w:pPr>
        <w:pStyle w:val="BodyText2"/>
        <w:tabs>
          <w:tab w:val="clear" w:pos="720"/>
          <w:tab w:val="left" w:pos="2520" w:leader="none"/>
        </w:tabs>
        <w:spacing w:lineRule="auto" w:line="360"/>
        <w:ind w:hanging="0" w:start="36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360" w:end="0"/>
        <w:rPr/>
      </w:pPr>
      <w:r>
        <w:rPr>
          <w:rFonts w:cs="Arial" w:ascii="Arial" w:hAnsi="Arial"/>
        </w:rPr>
        <w:t xml:space="preserve">Good morning everyone  </w:t>
      </w:r>
      <w:r>
        <w:rPr>
          <w:rFonts w:cs="Arial" w:ascii="Arial" w:hAnsi="Arial"/>
          <w:i/>
        </w:rPr>
        <w:t>[Comment about merger…excited?]</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[PUT A STAKE IN IT – BE CONVINCING!  Need confidence]</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 xml:space="preserve">Enron’s core business is an earnings engine we are familiar with </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We’ve looked under the hood, performed some due diligence</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We plan on doing more in the next 45 days</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There are several protections for DYN shareholders</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Validate core energy business – strong / HUGE machine</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Never have been problems in their wholesale marketing and trading business and that’s where we see the greatest potential </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SIGNIFICANT earnings and cash flow</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Under-performing assets outside of their core business have been dragging cash and earnings</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Once we clear the slate, which Rob will describe, we will unleash the value of Enron’s core energy franchise</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Accelerates our strategy – step change… their core franchise is about 4 to 5 times our size </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The combined entity will be very well positioned, with</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Intellectual capital leveraging core asset positions</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The leading wholesale natural gas and power franchises</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Principal energy market maker and liquidity provider</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Complementary physical and financial capabilities</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Comprehensive asset- backed energy delivery network</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Diverse pipelines and generation assets</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Premier technology infrastructure and platforms</w:t>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r>
    </w:p>
    <w:p>
      <w:pPr>
        <w:pStyle w:val="BodyText2"/>
        <w:numPr>
          <w:ilvl w:val="0"/>
          <w:numId w:val="7"/>
        </w:numPr>
        <w:tabs>
          <w:tab w:val="clear" w:pos="720"/>
          <w:tab w:val="left" w:pos="2520" w:leader="none"/>
        </w:tabs>
        <w:spacing w:lineRule="auto" w:line="360"/>
        <w:rPr>
          <w:rFonts w:ascii="Arial" w:hAnsi="Arial" w:cs="Arial"/>
        </w:rPr>
      </w:pPr>
      <w:r>
        <w:rPr>
          <w:rFonts w:cs="Arial" w:ascii="Arial" w:hAnsi="Arial"/>
        </w:rPr>
        <w:t>EnronOnline is a much larger platform than Dynegy</w:t>
      </w:r>
      <w:r>
        <w:rPr>
          <w:rFonts w:cs="Arial" w:ascii="Arial" w:hAnsi="Arial"/>
          <w:i/>
        </w:rPr>
        <w:t>direct</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Leading market maker for gas and power</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Tremendously scalable</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It’s a couple of years ahead of Dynegy</w:t>
      </w:r>
      <w:r>
        <w:rPr>
          <w:rFonts w:cs="Arial" w:ascii="Arial" w:hAnsi="Arial"/>
          <w:i/>
        </w:rPr>
        <w:t>direct</w:t>
      </w:r>
      <w:r>
        <w:rPr>
          <w:rFonts w:cs="Arial" w:ascii="Arial" w:hAnsi="Arial"/>
        </w:rPr>
        <w:t xml:space="preserve"> </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We’ll evaluate the best possible way to move forward with one platform</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10"/>
        </w:numPr>
        <w:tabs>
          <w:tab w:val="clear" w:pos="720"/>
          <w:tab w:val="left" w:pos="2520" w:leader="none"/>
        </w:tabs>
        <w:spacing w:lineRule="auto" w:line="360"/>
        <w:rPr>
          <w:rFonts w:ascii="Arial" w:hAnsi="Arial" w:cs="Arial"/>
        </w:rPr>
      </w:pPr>
      <w:r>
        <w:rPr>
          <w:rFonts w:cs="Arial" w:ascii="Arial" w:hAnsi="Arial"/>
        </w:rPr>
        <w:t>Profitable Retail / C&amp;I business  [huge advantage]</w:t>
      </w:r>
    </w:p>
    <w:p>
      <w:pPr>
        <w:pStyle w:val="BodyText2"/>
        <w:numPr>
          <w:ilvl w:val="0"/>
          <w:numId w:val="19"/>
        </w:numPr>
        <w:tabs>
          <w:tab w:val="left" w:pos="720" w:leader="none"/>
          <w:tab w:val="left" w:pos="2520" w:leader="none"/>
        </w:tabs>
        <w:spacing w:lineRule="auto" w:line="360"/>
        <w:ind w:hanging="360" w:start="720" w:end="0"/>
        <w:rPr>
          <w:rFonts w:ascii="Arial" w:hAnsi="Arial" w:cs="Arial"/>
        </w:rPr>
      </w:pPr>
      <w:r>
        <w:rPr>
          <w:rFonts w:cs="Arial" w:ascii="Arial" w:hAnsi="Arial"/>
        </w:rPr>
        <w:t>EES is 3 to 4 years ahead of DYN</w:t>
      </w:r>
    </w:p>
    <w:p>
      <w:pPr>
        <w:pStyle w:val="BodyText2"/>
        <w:numPr>
          <w:ilvl w:val="0"/>
          <w:numId w:val="19"/>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We’ve embarked in the last nine months to a year on our C&amp;I strategy </w:t>
      </w:r>
    </w:p>
    <w:p>
      <w:pPr>
        <w:pStyle w:val="BodyText2"/>
        <w:numPr>
          <w:ilvl w:val="0"/>
          <w:numId w:val="19"/>
        </w:numPr>
        <w:tabs>
          <w:tab w:val="left" w:pos="720" w:leader="none"/>
          <w:tab w:val="left" w:pos="2520" w:leader="none"/>
        </w:tabs>
        <w:spacing w:lineRule="auto" w:line="360"/>
        <w:ind w:hanging="360" w:start="720" w:end="0"/>
        <w:rPr>
          <w:rFonts w:ascii="Arial" w:hAnsi="Arial" w:cs="Arial"/>
        </w:rPr>
      </w:pPr>
      <w:r>
        <w:rPr>
          <w:rFonts w:cs="Arial" w:ascii="Arial" w:hAnsi="Arial"/>
        </w:rPr>
        <w:t>DYN wouldn’t invest the same amount of money as ENE</w:t>
      </w:r>
    </w:p>
    <w:p>
      <w:pPr>
        <w:pStyle w:val="BodyText2"/>
        <w:numPr>
          <w:ilvl w:val="0"/>
          <w:numId w:val="19"/>
        </w:numPr>
        <w:tabs>
          <w:tab w:val="left" w:pos="720" w:leader="none"/>
          <w:tab w:val="left" w:pos="2520" w:leader="none"/>
        </w:tabs>
        <w:spacing w:lineRule="auto" w:line="360"/>
        <w:ind w:hanging="360" w:start="720" w:end="0"/>
        <w:rPr>
          <w:rFonts w:ascii="Arial" w:hAnsi="Arial" w:cs="Arial"/>
        </w:rPr>
      </w:pPr>
      <w:r>
        <w:rPr>
          <w:rFonts w:cs="Arial" w:ascii="Arial" w:hAnsi="Arial"/>
        </w:rPr>
        <w:t>EES has turned a corner and has really become an earnings contributor / growth engine</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19"/>
        </w:numPr>
        <w:tabs>
          <w:tab w:val="clear" w:pos="720"/>
          <w:tab w:val="left" w:pos="2520" w:leader="none"/>
        </w:tabs>
        <w:spacing w:lineRule="auto" w:line="360"/>
        <w:rPr>
          <w:rFonts w:ascii="Arial" w:hAnsi="Arial" w:cs="Arial"/>
        </w:rPr>
      </w:pPr>
      <w:r>
        <w:rPr>
          <w:rFonts w:cs="Arial" w:ascii="Arial" w:hAnsi="Arial"/>
        </w:rPr>
        <w:t>Synergies (+ cost savings / - business loss)</w:t>
      </w:r>
    </w:p>
    <w:p>
      <w:pPr>
        <w:pStyle w:val="BodyText2"/>
        <w:numPr>
          <w:ilvl w:val="0"/>
          <w:numId w:val="19"/>
        </w:numPr>
        <w:tabs>
          <w:tab w:val="left" w:pos="720" w:leader="none"/>
          <w:tab w:val="left" w:pos="2520" w:leader="none"/>
        </w:tabs>
        <w:spacing w:lineRule="auto" w:line="360"/>
        <w:ind w:hanging="360" w:start="720" w:end="0"/>
        <w:rPr>
          <w:rFonts w:ascii="Arial" w:hAnsi="Arial" w:cs="Arial"/>
        </w:rPr>
      </w:pPr>
      <w:r>
        <w:rPr>
          <w:rFonts w:cs="Arial" w:ascii="Arial" w:hAnsi="Arial"/>
        </w:rPr>
        <w:t>Modest overlap – some customers will hit credit limits</w:t>
      </w:r>
    </w:p>
    <w:p>
      <w:pPr>
        <w:pStyle w:val="BodyText2"/>
        <w:numPr>
          <w:ilvl w:val="0"/>
          <w:numId w:val="19"/>
        </w:numPr>
        <w:tabs>
          <w:tab w:val="left" w:pos="720" w:leader="none"/>
          <w:tab w:val="left" w:pos="2520" w:leader="none"/>
        </w:tabs>
        <w:spacing w:lineRule="auto" w:line="360"/>
        <w:ind w:hanging="360" w:start="720" w:end="0"/>
        <w:rPr>
          <w:rFonts w:ascii="Arial" w:hAnsi="Arial" w:cs="Arial"/>
        </w:rPr>
      </w:pPr>
      <w:r>
        <w:rPr>
          <w:rFonts w:cs="Arial" w:ascii="Arial" w:hAnsi="Arial"/>
        </w:rPr>
        <w:t>Synergies will more than offset business loss</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t>ROB DOTY</w:t>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t>THE TRANSACTION</w:t>
      </w:r>
    </w:p>
    <w:p>
      <w:pPr>
        <w:pStyle w:val="BodyText2"/>
        <w:numPr>
          <w:ilvl w:val="0"/>
          <w:numId w:val="18"/>
        </w:numPr>
        <w:tabs>
          <w:tab w:val="clear" w:pos="720"/>
          <w:tab w:val="left" w:pos="2520" w:leader="none"/>
        </w:tabs>
        <w:spacing w:lineRule="auto" w:line="360"/>
        <w:rPr>
          <w:rFonts w:ascii="Arial" w:hAnsi="Arial" w:cs="Arial"/>
        </w:rPr>
      </w:pPr>
      <w:r>
        <w:rPr>
          <w:rFonts w:cs="Arial" w:ascii="Arial" w:hAnsi="Arial"/>
        </w:rPr>
        <w:t>Stock-for-stock merger</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Fixed conversion ratio of 0.2685 – each ENE will be converted into .2685 DYN shares</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Will allow ENE shareholders to participate in appreciation</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Merger accounted for as a purchase of Enron by Dynegy</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All Enron assets and liabilities will be fair valued at closing</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Appropriate reserves for litigation and other contingencies</w:t>
      </w:r>
    </w:p>
    <w:p>
      <w:pPr>
        <w:pStyle w:val="BodyText2"/>
        <w:numPr>
          <w:ilvl w:val="0"/>
          <w:numId w:val="18"/>
        </w:numPr>
        <w:tabs>
          <w:tab w:val="clear" w:pos="720"/>
          <w:tab w:val="left" w:pos="2520" w:leader="none"/>
        </w:tabs>
        <w:spacing w:lineRule="auto" w:line="360"/>
        <w:rPr>
          <w:rFonts w:ascii="Arial" w:hAnsi="Arial" w:cs="Arial"/>
        </w:rPr>
      </w:pPr>
      <w:r>
        <w:rPr>
          <w:rFonts w:cs="Arial" w:ascii="Arial" w:hAnsi="Arial"/>
        </w:rPr>
        <w:t>ChevronTexaco solidly behind transaction - committed to invest $2.5 billion</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$1.5B invested immediately in DYN convertible preferred which converts to common at merger closing</w:t>
      </w:r>
    </w:p>
    <w:p>
      <w:pPr>
        <w:pStyle w:val="BodyText2"/>
        <w:numPr>
          <w:ilvl w:val="0"/>
          <w:numId w:val="8"/>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DYN will purchase a convertible preferred stock security and an option in Natural Gas Pipeline</w:t>
      </w:r>
    </w:p>
    <w:p>
      <w:pPr>
        <w:pStyle w:val="BodyText2"/>
        <w:numPr>
          <w:ilvl w:val="0"/>
          <w:numId w:val="8"/>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At closing the preferred will convert in to common stock of the new company</w:t>
      </w:r>
    </w:p>
    <w:p>
      <w:pPr>
        <w:pStyle w:val="BodyText2"/>
        <w:numPr>
          <w:ilvl w:val="0"/>
          <w:numId w:val="8"/>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If the transaction is terminated, DYN would exercise the option and acquire Northern Natural</w:t>
      </w:r>
    </w:p>
    <w:p>
      <w:pPr>
        <w:pStyle w:val="BodyText2"/>
        <w:numPr>
          <w:ilvl w:val="0"/>
          <w:numId w:val="8"/>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 xml:space="preserve">There are some circumstances that ENE could retire the preferred before conversion </w:t>
      </w:r>
    </w:p>
    <w:p>
      <w:pPr>
        <w:pStyle w:val="BodyText2"/>
        <w:numPr>
          <w:ilvl w:val="0"/>
          <w:numId w:val="18"/>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This $1.5 billion equity infusion should provide Enron sufficient interim liquidity to conduct business and protect DYN’s financial position should the transaction terminate</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Additional $1.0B funded at merger closing in exchange for common stock.</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In addition ChevronTexaco has the option to purchase another [$1.5] billion in shares over a three-year period</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The merger is expected to close in the third quarter of 2002</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Approvals: FERC, SEC, HSR – DYN and ENE expect these approvals will be granted</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t>BALANCE SHEET / CAPITAL STRUCTURE</w:t>
      </w:r>
    </w:p>
    <w:p>
      <w:pPr>
        <w:pStyle w:val="BodyText2"/>
        <w:numPr>
          <w:ilvl w:val="0"/>
          <w:numId w:val="5"/>
        </w:numPr>
        <w:tabs>
          <w:tab w:val="clear" w:pos="720"/>
          <w:tab w:val="left" w:pos="2520" w:leader="none"/>
        </w:tabs>
        <w:spacing w:lineRule="auto" w:line="360"/>
        <w:rPr>
          <w:rFonts w:ascii="Arial" w:hAnsi="Arial" w:cs="Arial"/>
        </w:rPr>
      </w:pPr>
      <w:r>
        <w:rPr>
          <w:rFonts w:cs="Arial" w:ascii="Arial" w:hAnsi="Arial"/>
        </w:rPr>
        <w:t>Looked carefully at equity and liquidity needs of the new company</w:t>
      </w:r>
    </w:p>
    <w:p>
      <w:pPr>
        <w:pStyle w:val="BodyText2"/>
        <w:numPr>
          <w:ilvl w:val="0"/>
          <w:numId w:val="5"/>
        </w:numPr>
        <w:tabs>
          <w:tab w:val="clear" w:pos="720"/>
          <w:tab w:val="left" w:pos="2520" w:leader="none"/>
        </w:tabs>
        <w:spacing w:lineRule="auto" w:line="360"/>
        <w:rPr>
          <w:rFonts w:ascii="Arial" w:hAnsi="Arial" w:cs="Arial"/>
        </w:rPr>
      </w:pPr>
      <w:r>
        <w:rPr>
          <w:rFonts w:cs="Arial" w:ascii="Arial" w:hAnsi="Arial"/>
        </w:rPr>
        <w:t>We believe ChevronTexaco contribution should adequately capitalize the new company</w:t>
      </w:r>
    </w:p>
    <w:p>
      <w:pPr>
        <w:pStyle w:val="BodyText2"/>
        <w:numPr>
          <w:ilvl w:val="0"/>
          <w:numId w:val="5"/>
        </w:numPr>
        <w:tabs>
          <w:tab w:val="clear" w:pos="720"/>
          <w:tab w:val="left" w:pos="2520" w:leader="none"/>
        </w:tabs>
        <w:spacing w:lineRule="auto" w:line="360"/>
        <w:rPr>
          <w:rFonts w:ascii="Arial" w:hAnsi="Arial" w:cs="Arial"/>
        </w:rPr>
      </w:pPr>
      <w:r>
        <w:rPr>
          <w:rFonts w:cs="Arial" w:ascii="Arial" w:hAnsi="Arial"/>
        </w:rPr>
        <w:t>Debt to capitalization on a GAAP basis at closing expected to be ~45%</w:t>
      </w:r>
    </w:p>
    <w:p>
      <w:pPr>
        <w:pStyle w:val="BodyText2"/>
        <w:numPr>
          <w:ilvl w:val="0"/>
          <w:numId w:val="5"/>
        </w:numPr>
        <w:tabs>
          <w:tab w:val="clear" w:pos="720"/>
          <w:tab w:val="left" w:pos="2520" w:leader="none"/>
        </w:tabs>
        <w:spacing w:lineRule="auto" w:line="360"/>
        <w:rPr>
          <w:rFonts w:ascii="Arial" w:hAnsi="Arial" w:cs="Arial"/>
        </w:rPr>
      </w:pPr>
      <w:r>
        <w:rPr>
          <w:rFonts w:cs="Arial" w:ascii="Arial" w:hAnsi="Arial"/>
        </w:rPr>
        <w:t>Very comfortable with balance sheet and liquidity position going forward</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 xml:space="preserve">We have completely laid out the business and financial impacts of the combination to the rating agencies </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Those discussions centered around ENE’s current financial position, the new company’s business and financial position, and the impact of this transaction on DYN</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Based on our conversations thus far, we believe:</w:t>
      </w:r>
    </w:p>
    <w:p>
      <w:pPr>
        <w:pStyle w:val="BodyText2"/>
        <w:numPr>
          <w:ilvl w:val="0"/>
          <w:numId w:val="3"/>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the rating agencies like the combination – business and financial</w:t>
      </w:r>
    </w:p>
    <w:p>
      <w:pPr>
        <w:pStyle w:val="BodyText2"/>
        <w:numPr>
          <w:ilvl w:val="0"/>
          <w:numId w:val="3"/>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 xml:space="preserve">From now until closing, ENE will maintain its investment grade ratings (although they will be weak investment grade) and DYN will be affirmed (but on credit watch) pending the closing  </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t>EARNINGS ACCRETION</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This merger is substantially accretive in the first year - $.90 - $.95 per share (represents accretion of about 35%) – Pretty simple math</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DYN 2002 earnings estimate of $2.50 - $2.60, consensus at $2.56</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ENE 2002 current consensus is $2.00 - discount to 25% to, say $1.50</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New company shares outstanding of ~ 650</w:t>
      </w:r>
    </w:p>
    <w:p>
      <w:pPr>
        <w:pStyle w:val="BodyText2"/>
        <w:numPr>
          <w:ilvl w:val="0"/>
          <w:numId w:val="3"/>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DYN shareholders = 420 million (CVX ~150)</w:t>
      </w:r>
    </w:p>
    <w:p>
      <w:pPr>
        <w:pStyle w:val="BodyText2"/>
        <w:numPr>
          <w:ilvl w:val="0"/>
          <w:numId w:val="3"/>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Assume an interest expense reduction related to the $2.5 billion contribution from ChevronTexaco</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Combined pro forma 2002 annual EPS estimate is $3.40 – 3.50</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That’s incredible and shows the tremendous value of this combination</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And remember that’s before cost savings and synergies – which are expected to be very significant</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Finally, pretty comfortable the combined company can achieve a long term growth rate of 15-20% annually over the next 3 years</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tabs>
          <w:tab w:val="clear" w:pos="720"/>
          <w:tab w:val="left" w:pos="2520" w:leader="none"/>
        </w:tabs>
        <w:spacing w:lineRule="auto" w:line="360"/>
        <w:rPr>
          <w:rFonts w:ascii="Arial" w:hAnsi="Arial" w:cs="Arial"/>
          <w:u w:val="single"/>
        </w:rPr>
      </w:pPr>
      <w:r>
        <w:rPr>
          <w:rFonts w:cs="Arial" w:ascii="Arial" w:hAnsi="Arial"/>
          <w:u w:val="single"/>
        </w:rPr>
        <w:t>FINANCIAL POLICY</w:t>
      </w:r>
    </w:p>
    <w:p>
      <w:pPr>
        <w:pStyle w:val="BodyText2"/>
        <w:numPr>
          <w:ilvl w:val="0"/>
          <w:numId w:val="23"/>
        </w:numPr>
        <w:tabs>
          <w:tab w:val="clear" w:pos="720"/>
          <w:tab w:val="left" w:pos="2520" w:leader="none"/>
        </w:tabs>
        <w:spacing w:lineRule="auto" w:line="360"/>
        <w:rPr>
          <w:rFonts w:ascii="Arial" w:hAnsi="Arial" w:cs="Arial"/>
        </w:rPr>
      </w:pPr>
      <w:r>
        <w:rPr>
          <w:rFonts w:cs="Arial" w:ascii="Arial" w:hAnsi="Arial"/>
        </w:rPr>
        <w:t>Work hard to make company disclosures transparent and understandable</w:t>
      </w:r>
    </w:p>
    <w:p>
      <w:pPr>
        <w:pStyle w:val="BodyText2"/>
        <w:numPr>
          <w:ilvl w:val="0"/>
          <w:numId w:val="23"/>
        </w:numPr>
        <w:tabs>
          <w:tab w:val="clear" w:pos="720"/>
          <w:tab w:val="left" w:pos="2520" w:leader="none"/>
        </w:tabs>
        <w:spacing w:lineRule="auto" w:line="360"/>
        <w:rPr>
          <w:rFonts w:ascii="Arial" w:hAnsi="Arial" w:cs="Arial"/>
        </w:rPr>
      </w:pPr>
      <w:r>
        <w:rPr>
          <w:rFonts w:cs="Arial" w:ascii="Arial" w:hAnsi="Arial"/>
        </w:rPr>
        <w:t>Simplify balance sheet and capital structure</w:t>
      </w:r>
    </w:p>
    <w:p>
      <w:pPr>
        <w:pStyle w:val="BodyText2"/>
        <w:numPr>
          <w:ilvl w:val="0"/>
          <w:numId w:val="23"/>
        </w:numPr>
        <w:tabs>
          <w:tab w:val="clear" w:pos="720"/>
          <w:tab w:val="left" w:pos="2520" w:leader="none"/>
        </w:tabs>
        <w:spacing w:lineRule="auto" w:line="360"/>
        <w:rPr>
          <w:rFonts w:ascii="Arial" w:hAnsi="Arial" w:cs="Arial"/>
        </w:rPr>
      </w:pPr>
      <w:r>
        <w:rPr>
          <w:rFonts w:cs="Arial" w:ascii="Arial" w:hAnsi="Arial"/>
        </w:rPr>
        <w:t>Reduce level of financial leverage on and off- balance sheet</w:t>
      </w:r>
    </w:p>
    <w:p>
      <w:pPr>
        <w:pStyle w:val="BodyText2"/>
        <w:numPr>
          <w:ilvl w:val="0"/>
          <w:numId w:val="23"/>
        </w:numPr>
        <w:tabs>
          <w:tab w:val="clear" w:pos="720"/>
          <w:tab w:val="left" w:pos="2520" w:leader="none"/>
        </w:tabs>
        <w:spacing w:lineRule="auto" w:line="360"/>
        <w:rPr>
          <w:rFonts w:ascii="Arial" w:hAnsi="Arial" w:cs="Arial"/>
        </w:rPr>
      </w:pPr>
      <w:r>
        <w:rPr>
          <w:rFonts w:cs="Arial" w:ascii="Arial" w:hAnsi="Arial"/>
        </w:rPr>
        <w:t>Manage business for cash flow and in addition to earnings</w:t>
      </w:r>
    </w:p>
    <w:p>
      <w:pPr>
        <w:pStyle w:val="BodyText2"/>
        <w:tabs>
          <w:tab w:val="clear" w:pos="720"/>
          <w:tab w:val="left" w:pos="2520" w:leader="none"/>
        </w:tabs>
        <w:spacing w:lineRule="auto" w:line="36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36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rPr>
          <w:rFonts w:ascii="Arial" w:hAnsi="Arial" w:cs="Arial"/>
          <w:u w:val="single"/>
        </w:rPr>
      </w:pPr>
      <w:r>
        <w:rPr>
          <w:rFonts w:cs="Arial" w:ascii="Arial" w:hAnsi="Arial"/>
          <w:u w:val="single"/>
        </w:rPr>
        <w:t>GREG WHALLEY</w:t>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I wholeheartedly agree with Chuck, Ken and Steve</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With Enron’s recently completed bank financing, this cash infusion is expected immediately to provide Enron with ample liquidity to enable Enron to add immediate stability and maintain and grow our energy marketing and trading and other core businesses</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This clearly is the best solution for Enron and its stakeholders</w:t>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This merger validates the strength underlying Enron’s core energy business, and</w:t>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Protects and enhances the core energy franchise</w:t>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 xml:space="preserve">It is also the Best fit culturally and strategically </w:t>
      </w:r>
    </w:p>
    <w:p>
      <w:pPr>
        <w:pStyle w:val="BodyText2"/>
        <w:numPr>
          <w:ilvl w:val="0"/>
          <w:numId w:val="20"/>
        </w:numPr>
        <w:tabs>
          <w:tab w:val="left" w:pos="720" w:leader="none"/>
          <w:tab w:val="left" w:pos="2520" w:leader="none"/>
        </w:tabs>
        <w:spacing w:lineRule="auto" w:line="360"/>
        <w:ind w:hanging="360" w:start="720" w:end="0"/>
        <w:rPr>
          <w:rFonts w:ascii="Arial" w:hAnsi="Arial" w:cs="Arial"/>
        </w:rPr>
      </w:pPr>
      <w:r>
        <w:rPr>
          <w:rFonts w:cs="Arial" w:ascii="Arial" w:hAnsi="Arial"/>
        </w:rPr>
        <w:t>Dynegy really understands our business.  We understand theirs.</w:t>
      </w:r>
    </w:p>
    <w:p>
      <w:pPr>
        <w:pStyle w:val="BodyText2"/>
        <w:numPr>
          <w:ilvl w:val="0"/>
          <w:numId w:val="20"/>
        </w:numPr>
        <w:tabs>
          <w:tab w:val="left" w:pos="720" w:leader="none"/>
          <w:tab w:val="left" w:pos="2520" w:leader="none"/>
        </w:tabs>
        <w:spacing w:lineRule="auto" w:line="360"/>
        <w:ind w:hanging="360" w:start="720" w:end="0"/>
        <w:rPr>
          <w:rFonts w:ascii="Arial" w:hAnsi="Arial" w:cs="Arial"/>
        </w:rPr>
      </w:pPr>
      <w:r>
        <w:rPr>
          <w:rFonts w:cs="Arial" w:ascii="Arial" w:hAnsi="Arial"/>
        </w:rPr>
        <w:t>Our employees have similar skillsets and they understand the complexities of this business</w:t>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Stock transaction provides greatest potential value to shareholders</w:t>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Ultimately, hope to restore confidence and access to capital markets</w:t>
      </w:r>
    </w:p>
    <w:p>
      <w:pPr>
        <w:pStyle w:val="BodyText2"/>
        <w:tabs>
          <w:tab w:val="clear" w:pos="720"/>
          <w:tab w:val="left" w:pos="2520" w:leader="none"/>
        </w:tabs>
        <w:spacing w:lineRule="auto" w:line="360"/>
        <w:rPr>
          <w:rFonts w:ascii="Arial" w:hAnsi="Arial" w:cs="Arial"/>
        </w:rPr>
      </w:pPr>
      <w:r>
        <w:rPr>
          <w:rFonts w:cs="Arial" w:ascii="Arial" w:hAnsi="Arial"/>
        </w:rPr>
      </w:r>
    </w:p>
    <w:p>
      <w:pPr>
        <w:pStyle w:val="BodyText2"/>
        <w:tabs>
          <w:tab w:val="clear" w:pos="720"/>
          <w:tab w:val="left" w:pos="2520" w:leader="none"/>
        </w:tabs>
        <w:spacing w:lineRule="auto" w:line="240"/>
        <w:rPr>
          <w:rFonts w:ascii="Arial" w:hAnsi="Arial" w:cs="Arial"/>
        </w:rPr>
      </w:pPr>
      <w:r>
        <w:rPr>
          <w:rFonts w:cs="Arial" w:ascii="Arial" w:hAnsi="Arial"/>
        </w:rPr>
      </w:r>
    </w:p>
    <w:p>
      <w:pPr>
        <w:pStyle w:val="BodyText2"/>
        <w:tabs>
          <w:tab w:val="clear" w:pos="720"/>
          <w:tab w:val="left" w:pos="2520" w:leader="none"/>
        </w:tabs>
        <w:spacing w:lineRule="auto" w:line="240"/>
        <w:ind w:hanging="0" w:start="0" w:end="0"/>
        <w:rPr>
          <w:rFonts w:ascii="Arial" w:hAnsi="Arial" w:cs="Arial"/>
          <w:u w:val="single"/>
        </w:rPr>
      </w:pPr>
      <w:r>
        <w:rPr>
          <w:rFonts w:cs="Arial" w:ascii="Arial" w:hAnsi="Arial"/>
          <w:u w:val="single"/>
        </w:rPr>
        <w:t>CHUCK WATSON  wrap</w:t>
      </w:r>
    </w:p>
    <w:p>
      <w:pPr>
        <w:pStyle w:val="BodyText"/>
        <w:rPr>
          <w:sz w:val="24"/>
        </w:rPr>
      </w:pPr>
      <w:r>
        <w:rPr>
          <w:sz w:val="24"/>
        </w:rPr>
        <w:t>[Express appreciation for what Enron has built – great employees, model for commitment to the community]</w:t>
      </w:r>
    </w:p>
    <w:p>
      <w:pPr>
        <w:pStyle w:val="BodyText2"/>
        <w:tabs>
          <w:tab w:val="clear" w:pos="720"/>
          <w:tab w:val="left" w:pos="2520" w:leader="none"/>
        </w:tabs>
        <w:spacing w:lineRule="auto" w:line="240"/>
        <w:ind w:hanging="0" w:start="0" w:end="0"/>
        <w:rPr>
          <w:rFonts w:ascii="Arial" w:hAnsi="Arial" w:cs="Arial"/>
          <w:sz w:val="24"/>
        </w:rPr>
      </w:pPr>
      <w:r>
        <w:rPr>
          <w:rFonts w:cs="Arial" w:ascii="Arial" w:hAnsi="Arial"/>
          <w:sz w:val="24"/>
        </w:rPr>
      </w:r>
    </w:p>
    <w:p>
      <w:pPr>
        <w:pStyle w:val="BodyText2"/>
        <w:numPr>
          <w:ilvl w:val="0"/>
          <w:numId w:val="12"/>
        </w:numPr>
        <w:tabs>
          <w:tab w:val="clear" w:pos="720"/>
          <w:tab w:val="left" w:pos="2520" w:leader="none"/>
        </w:tabs>
        <w:spacing w:lineRule="auto" w:line="240"/>
        <w:rPr>
          <w:rFonts w:ascii="Arial" w:hAnsi="Arial" w:cs="Arial"/>
        </w:rPr>
      </w:pPr>
      <w:r>
        <w:rPr>
          <w:rFonts w:cs="Arial" w:ascii="Arial" w:hAnsi="Arial"/>
        </w:rPr>
        <w:t xml:space="preserve">A difficult day but a new one for the Enron employees </w:t>
      </w:r>
    </w:p>
    <w:p>
      <w:pPr>
        <w:pStyle w:val="BodyText2"/>
        <w:numPr>
          <w:ilvl w:val="0"/>
          <w:numId w:val="12"/>
        </w:numPr>
        <w:tabs>
          <w:tab w:val="left" w:pos="720" w:leader="none"/>
          <w:tab w:val="left" w:pos="2520" w:leader="none"/>
        </w:tabs>
        <w:spacing w:lineRule="auto" w:line="240"/>
        <w:ind w:hanging="360" w:start="720" w:end="0"/>
        <w:rPr>
          <w:rFonts w:ascii="Arial" w:hAnsi="Arial" w:cs="Arial"/>
        </w:rPr>
      </w:pPr>
      <w:r>
        <w:rPr>
          <w:rFonts w:cs="Arial" w:ascii="Arial" w:hAnsi="Arial"/>
        </w:rPr>
        <w:t xml:space="preserve">We’ve been rivals and customers </w:t>
      </w:r>
    </w:p>
    <w:p>
      <w:pPr>
        <w:pStyle w:val="BodyText2"/>
        <w:numPr>
          <w:ilvl w:val="0"/>
          <w:numId w:val="12"/>
        </w:numPr>
        <w:tabs>
          <w:tab w:val="left" w:pos="720" w:leader="none"/>
          <w:tab w:val="left" w:pos="2520" w:leader="none"/>
        </w:tabs>
        <w:spacing w:lineRule="auto" w:line="240"/>
        <w:ind w:hanging="360" w:start="720" w:end="0"/>
        <w:rPr>
          <w:rFonts w:ascii="Arial" w:hAnsi="Arial" w:cs="Arial"/>
        </w:rPr>
      </w:pPr>
      <w:r>
        <w:rPr>
          <w:rFonts w:cs="Arial" w:ascii="Arial" w:hAnsi="Arial"/>
        </w:rPr>
        <w:t>Now we’re teammates and rivals</w:t>
      </w:r>
    </w:p>
    <w:p>
      <w:pPr>
        <w:pStyle w:val="BodyText2"/>
        <w:numPr>
          <w:ilvl w:val="0"/>
          <w:numId w:val="12"/>
        </w:numPr>
        <w:tabs>
          <w:tab w:val="left" w:pos="720" w:leader="none"/>
          <w:tab w:val="left" w:pos="2520" w:leader="none"/>
        </w:tabs>
        <w:spacing w:lineRule="auto" w:line="240"/>
        <w:ind w:hanging="360" w:start="720" w:end="0"/>
        <w:rPr>
          <w:rFonts w:ascii="Arial" w:hAnsi="Arial" w:cs="Arial"/>
        </w:rPr>
      </w:pPr>
      <w:r>
        <w:rPr>
          <w:rFonts w:cs="Arial" w:ascii="Arial" w:hAnsi="Arial"/>
        </w:rPr>
        <w:t>Great companies, great people</w:t>
      </w:r>
    </w:p>
    <w:p>
      <w:pPr>
        <w:pStyle w:val="BodyText2"/>
        <w:numPr>
          <w:ilvl w:val="0"/>
          <w:numId w:val="12"/>
        </w:numPr>
        <w:tabs>
          <w:tab w:val="clear" w:pos="720"/>
          <w:tab w:val="left" w:pos="2520" w:leader="none"/>
        </w:tabs>
        <w:spacing w:lineRule="auto" w:line="240"/>
        <w:rPr>
          <w:rFonts w:ascii="Arial" w:hAnsi="Arial" w:cs="Arial"/>
        </w:rPr>
      </w:pPr>
      <w:r>
        <w:rPr>
          <w:rFonts w:cs="Arial" w:ascii="Arial" w:hAnsi="Arial"/>
        </w:rPr>
        <w:t>Let me just say together we will create a new breed of energy merchant.  We will do a great job, as a management team, for you.</w:t>
      </w:r>
    </w:p>
    <w:p>
      <w:pPr>
        <w:pStyle w:val="BodyText2"/>
        <w:tabs>
          <w:tab w:val="clear" w:pos="720"/>
          <w:tab w:val="left" w:pos="2520" w:leader="none"/>
        </w:tabs>
        <w:spacing w:lineRule="auto" w:line="240"/>
        <w:rPr>
          <w:rFonts w:ascii="Arial" w:hAnsi="Arial" w:cs="Arial"/>
        </w:rPr>
      </w:pPr>
      <w:r>
        <w:rPr>
          <w:rFonts w:cs="Arial" w:ascii="Arial" w:hAnsi="Arial"/>
        </w:rPr>
      </w:r>
    </w:p>
    <w:p>
      <w:pPr>
        <w:pStyle w:val="BodyText2"/>
        <w:tabs>
          <w:tab w:val="clear" w:pos="720"/>
          <w:tab w:val="left" w:pos="2520" w:leader="none"/>
        </w:tabs>
        <w:spacing w:lineRule="auto" w:line="240"/>
        <w:rPr>
          <w:rFonts w:ascii="Arial" w:hAnsi="Arial" w:cs="Arial"/>
        </w:rPr>
      </w:pPr>
      <w:r>
        <w:rPr>
          <w:rFonts w:cs="Arial" w:ascii="Arial" w:hAnsi="Arial"/>
        </w:rPr>
        <w:t>Operator we’d like to open the call up to questions now.</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1440"/>
        </w:tabs>
        <w:ind w:start="1440" w:hanging="720"/>
      </w:pPr>
      <w:rPr>
        <w:rFonts w:ascii="Liberation Serif" w:hAnsi="Liberation Serif" w:cs="Liberation Serif"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1440"/>
        </w:tabs>
        <w:ind w:start="1440" w:hanging="720"/>
      </w:pPr>
      <w:rPr>
        <w:rFonts w:ascii="Liberation Serif" w:hAnsi="Liberation Serif" w:cs="Liberation Serif"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numFmt w:val="bullet"/>
      <w:lvlText w:val="-"/>
      <w:lvlJc w:val="start"/>
      <w:pPr>
        <w:tabs>
          <w:tab w:val="num" w:pos="1440"/>
        </w:tabs>
        <w:ind w:start="1440" w:hanging="720"/>
      </w:pPr>
      <w:rPr>
        <w:rFonts w:ascii="Liberation Serif" w:hAnsi="Liberation Serif" w:cs="Liberation Serif"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numFmt w:val="bullet"/>
      <w:lvlText w:val=""/>
      <w:lvlJc w:val="start"/>
      <w:pPr>
        <w:tabs>
          <w:tab w:val="num" w:pos="360"/>
        </w:tabs>
        <w:ind w:start="25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Wingdings" w:hAnsi="Wingdings" w:cs="Wingdings"/>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Wingdings" w:hAnsi="Wingdings" w:cs="Wingdings"/>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style>
  <w:style w:type="character" w:styleId="WW8Num161z0">
    <w:name w:val="WW8Num161z0"/>
    <w:qFormat/>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style>
  <w:style w:type="character" w:styleId="WW8Num197z0">
    <w:name w:val="WW8Num197z0"/>
    <w:qFormat/>
    <w:rPr>
      <w:rFonts w:ascii="Symbol" w:hAnsi="Symbol" w:cs="Symbol"/>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rFonts w:ascii="Wingdings" w:hAnsi="Wingdings" w:cs="Wingdings"/>
    </w:rPr>
  </w:style>
  <w:style w:type="character" w:styleId="WW8Num201z0">
    <w:name w:val="WW8Num201z0"/>
    <w:qFormat/>
    <w:rPr/>
  </w:style>
  <w:style w:type="character" w:styleId="WW8Num202z0">
    <w:name w:val="WW8Num202z0"/>
    <w:qFormat/>
    <w:rPr>
      <w:rFonts w:ascii="Symbol" w:hAnsi="Symbol" w:cs="Symbol"/>
    </w:rPr>
  </w:style>
  <w:style w:type="character" w:styleId="WW8Num203z0">
    <w:name w:val="WW8Num203z0"/>
    <w:qFormat/>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St16z0">
    <w:name w:val="WW8NumSt16z0"/>
    <w:qFormat/>
    <w:rPr>
      <w:rFonts w:ascii="Symbol" w:hAnsi="Symbol" w:cs="Symbol"/>
    </w:rPr>
  </w:style>
  <w:style w:type="character" w:styleId="WW8NumSt17z0">
    <w:name w:val="WW8NumSt17z0"/>
    <w:qFormat/>
    <w:rPr>
      <w:rFonts w:ascii="Wingdings" w:hAnsi="Wingdings" w:cs="Wingdings"/>
    </w:rPr>
  </w:style>
  <w:style w:type="character" w:styleId="WW8NumSt178z0">
    <w:name w:val="WW8NumSt178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right" w:pos="8460" w:leader="none"/>
      </w:tabs>
      <w:jc w:val="center"/>
    </w:pPr>
    <w:rPr>
      <w:rFonts w:ascii="Arial" w:hAnsi="Arial" w:cs="Arial"/>
      <w:b/>
    </w:rPr>
  </w:style>
  <w:style w:type="paragraph" w:styleId="BodyText">
    <w:name w:val="Body Text"/>
    <w:basedOn w:val="Normal"/>
    <w:pPr/>
    <w:rPr>
      <w:rFonts w:ascii="Arial" w:hAnsi="Arial" w:cs="Arial"/>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ind w:hanging="2160" w:start="216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160" w:start="2160" w:end="0"/>
    </w:pPr>
    <w:rPr/>
  </w:style>
  <w:style w:type="paragraph" w:styleId="BodyTextIndent2">
    <w:name w:val="Body Text Indent 2"/>
    <w:basedOn w:val="Normal"/>
    <w:qFormat/>
    <w:pPr>
      <w:ind w:hanging="0" w:start="2160" w:end="0"/>
    </w:pPr>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tabs>
        <w:tab w:val="clear" w:pos="720"/>
        <w:tab w:val="right" w:pos="8460" w:leader="none"/>
      </w:tabs>
      <w:jc w:val="center"/>
    </w:pPr>
    <w:rPr>
      <w:rFonts w:ascii="Arial" w:hAnsi="Arial" w:cs="Arial"/>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2001-11-09T10:22:00Z</dcterms:created>
  <dc:creator>spst</dc:creator>
  <dc:description/>
  <dc:language>en-CA</dc:language>
  <cp:lastModifiedBy>Meg Nollen</cp:lastModifiedBy>
  <cp:lastPrinted>2001-11-09T06:34:00Z</cp:lastPrinted>
  <dcterms:modified xsi:type="dcterms:W3CDTF">2001-11-09T10:49:00Z</dcterms:modified>
  <cp:revision>3</cp:revision>
  <dc:subject/>
  <dc:title>SECOND QUARTER 2001 CONFERENCE CALL</dc:title>
</cp:coreProperties>
</file>