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SABENA  SA] </w:t>
      </w:r>
    </w:p>
    <w:p>
      <w:pPr>
        <w:pStyle w:val="Normal"/>
        <w:rPr/>
      </w:pPr>
      <w:r>
        <w:rPr/>
      </w:r>
    </w:p>
    <w:p>
      <w:pPr>
        <w:pStyle w:val="Normal"/>
        <w:rPr/>
      </w:pPr>
      <w:r>
        <w:rPr/>
      </w:r>
    </w:p>
    <w:p>
      <w:pPr>
        <w:pStyle w:val="Normal"/>
        <w:jc w:val="center"/>
        <w:rPr>
          <w:b/>
          <w:u w:val="single"/>
        </w:rPr>
      </w:pPr>
      <w:r>
        <w:rPr>
          <w:b/>
          <w:u w:val="single"/>
        </w:rPr>
        <w:t>POWER OF ATTORNEY</w:t>
      </w:r>
    </w:p>
    <w:p>
      <w:pPr>
        <w:pStyle w:val="Normal"/>
        <w:rPr>
          <w:b/>
          <w:u w:val="single"/>
        </w:rPr>
      </w:pPr>
      <w:r>
        <w:rPr>
          <w:b/>
          <w:u w:val="single"/>
        </w:rPr>
      </w:r>
    </w:p>
    <w:p>
      <w:pPr>
        <w:pStyle w:val="Normal"/>
        <w:rPr/>
      </w:pPr>
      <w:r>
        <w:rPr/>
      </w:r>
    </w:p>
    <w:p>
      <w:pPr>
        <w:pStyle w:val="Normal"/>
        <w:rPr/>
      </w:pPr>
      <w:r>
        <w:rPr/>
        <w:t>WHEREAS Enron Capital &amp; Trade Resources International Corp., with registered office at National Registered Agents, Inc., 9 East Loockerman Street, Dover DE 19901 USA ( the "Company") is a creditor of SABENA SA;</w:t>
      </w:r>
    </w:p>
    <w:p>
      <w:pPr>
        <w:pStyle w:val="Normal"/>
        <w:rPr/>
      </w:pPr>
      <w:r>
        <w:rPr/>
      </w:r>
    </w:p>
    <w:p>
      <w:pPr>
        <w:pStyle w:val="Normal"/>
        <w:rPr/>
      </w:pPr>
      <w:r>
        <w:rPr/>
        <w:t>WHEREAS on October 5, 2001 the Brussels Commercial Court granted a composition scheme order (</w:t>
      </w:r>
      <w:r>
        <w:rPr>
          <w:i/>
        </w:rPr>
        <w:t>concordat judiciaire/gerechtelijk akkoord</w:t>
      </w:r>
      <w:r>
        <w:rPr/>
        <w:t>) to SABENA SA (the "Composition");</w:t>
      </w:r>
    </w:p>
    <w:p>
      <w:pPr>
        <w:pStyle w:val="Header"/>
        <w:tabs>
          <w:tab w:val="clear" w:pos="4153"/>
          <w:tab w:val="clear" w:pos="8306"/>
        </w:tabs>
        <w:rPr/>
      </w:pPr>
      <w:r>
        <w:rPr/>
      </w:r>
    </w:p>
    <w:p>
      <w:pPr>
        <w:pStyle w:val="Normal"/>
        <w:rPr/>
      </w:pPr>
      <w:r>
        <w:rPr/>
        <w:t>WHEREAS the Company wishes to appoint an attorney to file in its name and on its behalf a notice of claim in the Composition;</w:t>
      </w:r>
    </w:p>
    <w:p>
      <w:pPr>
        <w:pStyle w:val="Normal"/>
        <w:rPr/>
      </w:pPr>
      <w:r>
        <w:rPr/>
      </w:r>
    </w:p>
    <w:p>
      <w:pPr>
        <w:pStyle w:val="Normal"/>
        <w:rPr/>
      </w:pPr>
      <w:r>
        <w:rPr/>
        <w:t>THEREFORE, the Company hereby appoints:</w:t>
      </w:r>
    </w:p>
    <w:p>
      <w:pPr>
        <w:pStyle w:val="Normal"/>
        <w:rPr/>
      </w:pPr>
      <w:r>
        <w:rPr/>
        <w:tab/>
      </w:r>
    </w:p>
    <w:p>
      <w:pPr>
        <w:pStyle w:val="Normal"/>
        <w:ind w:start="567" w:end="0"/>
        <w:rPr/>
      </w:pPr>
      <w:r>
        <w:rPr/>
        <w:t>Joost EVERAERT, Peter VERMEULEN, and Sophie JACMAIN, members of the Brussels bar, attorneys at Allen &amp; Overy in Belgium, with offices at Avenue de Tervueren, 268 A , 1150 Brussels, each having power of substitution to appoint any other attorney of Allen &amp; Overy to replace them (hereafter the "Attorneys"),</w:t>
      </w:r>
    </w:p>
    <w:p>
      <w:pPr>
        <w:pStyle w:val="Normal"/>
        <w:rPr/>
      </w:pPr>
      <w:r>
        <w:rPr/>
      </w:r>
    </w:p>
    <w:p>
      <w:pPr>
        <w:pStyle w:val="Normal"/>
        <w:ind w:start="567" w:end="0"/>
        <w:rPr/>
      </w:pPr>
      <w:r>
        <w:rPr/>
        <w:t>each acting individually or jointly,</w:t>
      </w:r>
    </w:p>
    <w:p>
      <w:pPr>
        <w:pStyle w:val="Normal"/>
        <w:ind w:start="567" w:end="0"/>
        <w:rPr/>
      </w:pPr>
      <w:r>
        <w:rPr/>
      </w:r>
    </w:p>
    <w:p>
      <w:pPr>
        <w:pStyle w:val="Normal"/>
        <w:ind w:start="567" w:end="0"/>
        <w:rPr/>
      </w:pPr>
      <w:r>
        <w:rPr/>
        <w:t>as attorney in fact (</w:t>
      </w:r>
      <w:r>
        <w:rPr>
          <w:i/>
        </w:rPr>
        <w:t>mandaté/gevolmachtigde</w:t>
      </w:r>
      <w:r>
        <w:rPr/>
        <w:t xml:space="preserve">) of the Company to file in the name and on behalf of the Company the Company's notice of claim in the Composition, for an amount of </w:t>
      </w:r>
      <w:r>
        <w:rPr>
          <w:b/>
        </w:rPr>
        <w:t>Euro 1 provisional</w:t>
      </w:r>
      <w:r>
        <w:rPr/>
        <w:t>, based on the draft of notice of claim hereto attached, at the office of the Clerk of the Brussels Commercial Court.</w:t>
      </w:r>
    </w:p>
    <w:p>
      <w:pPr>
        <w:pStyle w:val="Normal"/>
        <w:rPr/>
      </w:pPr>
      <w:r>
        <w:rPr/>
      </w:r>
    </w:p>
    <w:p>
      <w:pPr>
        <w:pStyle w:val="Normal"/>
        <w:rPr/>
      </w:pPr>
      <w:r>
        <w:rPr/>
        <w:t>To this effect, each Attorney may carry out and sign all acts, deeds, minutes, elect domicile and in general do whatever is necessary or useful in the proper performance of this power of attorney .If necessary, the undersigned will ratify any act by the Attorney in the proper performance of this power of attorney.</w:t>
      </w:r>
    </w:p>
    <w:p>
      <w:pPr>
        <w:pStyle w:val="Normal"/>
        <w:rPr/>
      </w:pPr>
      <w:r>
        <w:rPr/>
      </w:r>
    </w:p>
    <w:p>
      <w:pPr>
        <w:pStyle w:val="Normal"/>
        <w:rPr>
          <w:color w:val="000000"/>
          <w:lang w:val="en-US"/>
        </w:rPr>
      </w:pPr>
      <w:r>
        <w:rPr>
          <w:color w:val="000000"/>
          <w:lang w:val="en-US"/>
        </w:rPr>
        <w:t>The Company hereby declares to the Attorneys that the claim which it instructs them to file is fair and real, and authorizes the Attorneys to declare in its name and on its behalf that the claim is fair and real.</w:t>
      </w:r>
    </w:p>
    <w:p>
      <w:pPr>
        <w:pStyle w:val="Normal"/>
        <w:rPr>
          <w:color w:val="000000"/>
          <w:lang w:val="en-US"/>
        </w:rPr>
      </w:pPr>
      <w:r>
        <w:rPr>
          <w:color w:val="000000"/>
          <w:lang w:val="en-US"/>
        </w:rPr>
      </w:r>
    </w:p>
    <w:p>
      <w:pPr>
        <w:pStyle w:val="Normal"/>
        <w:rPr/>
      </w:pPr>
      <w:r>
        <w:rPr/>
        <w:t>A photocopy or telefax copy of this Power of Attorney shall have the same legal force and effect as an original signed copy.</w:t>
      </w:r>
    </w:p>
    <w:p>
      <w:pPr>
        <w:pStyle w:val="Normal"/>
        <w:rPr/>
      </w:pPr>
      <w:r>
        <w:rPr/>
      </w:r>
    </w:p>
    <w:p>
      <w:pPr>
        <w:pStyle w:val="Normal"/>
        <w:rPr/>
      </w:pPr>
      <w:r>
        <w:rPr/>
        <w:t>This Power of Attorney shall be governed by Belgian Law</w:t>
      </w:r>
    </w:p>
    <w:p>
      <w:pPr>
        <w:pStyle w:val="Normal"/>
        <w:rPr/>
      </w:pPr>
      <w:r>
        <w:rPr/>
      </w:r>
    </w:p>
    <w:p>
      <w:pPr>
        <w:pStyle w:val="Normal"/>
        <w:rPr/>
      </w:pPr>
      <w:r>
        <w:rPr/>
        <w:t>IN WITNESS WHEREOF, the Company has caused its duly authorised representative to sign this Power of Attorney on this ..................................day of October 2001 in Houston, Texas.</w:t>
      </w:r>
    </w:p>
    <w:p>
      <w:pPr>
        <w:pStyle w:val="Normal"/>
        <w:rPr/>
      </w:pPr>
      <w:r>
        <w:rPr/>
      </w:r>
    </w:p>
    <w:p>
      <w:pPr>
        <w:pStyle w:val="Normal"/>
        <w:rPr/>
      </w:pPr>
      <w:r>
        <w:rPr/>
        <w:t>Name :----------------------------------------------------</w:t>
      </w:r>
    </w:p>
    <w:p>
      <w:pPr>
        <w:pStyle w:val="Normal"/>
        <w:rPr/>
      </w:pPr>
      <w:r>
        <w:rPr/>
        <w:t>Function:-------------------------------------------------</w:t>
      </w:r>
    </w:p>
    <w:p>
      <w:pPr>
        <w:pStyle w:val="Normal"/>
        <w:rPr/>
      </w:pPr>
      <w:r>
        <w:rPr/>
      </w:r>
    </w:p>
    <w:p>
      <w:pPr>
        <w:pStyle w:val="Normal"/>
        <w:rPr/>
      </w:pPr>
      <w:r>
        <w:rPr/>
      </w:r>
    </w:p>
    <w:p>
      <w:pPr>
        <w:pStyle w:val="Normal"/>
        <w:rPr>
          <w:i/>
          <w:i/>
        </w:rPr>
      </w:pPr>
      <w:r>
        <w:rPr>
          <w:i/>
        </w:rPr>
        <w:t>The signature must be preceded by the hand-written words "good for power of attorney".</w:t>
      </w:r>
    </w:p>
    <w:sectPr>
      <w:footerReference w:type="default" r:id="rId2"/>
      <w:footerReference w:type="first" r:id="rId3"/>
      <w:type w:val="nextPage"/>
      <w:pgSz w:w="11906" w:h="16838"/>
      <w:pgMar w:left="1440" w:right="1440" w:gutter="0" w:header="0" w:top="1797" w:footer="1077"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8382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382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6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lvl>
    <w:lvl w:ilvl="1">
      <w:start w:val="1"/>
      <w:pStyle w:val="Heading2"/>
      <w:numFmt w:val="decimal"/>
      <w:lvlText w:val="(%2)"/>
      <w:lvlJc w:val="start"/>
      <w:pPr>
        <w:tabs>
          <w:tab w:val="num" w:pos="720"/>
        </w:tabs>
        <w:ind w:start="720" w:hanging="720"/>
      </w:pPr>
    </w:lvl>
    <w:lvl w:ilvl="2">
      <w:start w:val="1"/>
      <w:pStyle w:val="Heading3"/>
      <w:numFmt w:val="lowerLetter"/>
      <w:lvlText w:val="(%3)"/>
      <w:lvlJc w:val="start"/>
      <w:pPr>
        <w:tabs>
          <w:tab w:val="num" w:pos="720"/>
        </w:tabs>
        <w:ind w:start="720" w:hanging="720"/>
      </w:pPr>
    </w:lvl>
    <w:lvl w:ilvl="3">
      <w:start w:val="1"/>
      <w:pStyle w:val="Heading4"/>
      <w:numFmt w:val="lowerRoman"/>
      <w:lvlText w:val="(%4)"/>
      <w:lvlJc w:val="start"/>
      <w:pPr>
        <w:tabs>
          <w:tab w:val="num" w:pos="1440"/>
        </w:tabs>
        <w:ind w:start="1440" w:hanging="720"/>
      </w:pPr>
    </w:lvl>
    <w:lvl w:ilvl="4">
      <w:start w:val="1"/>
      <w:pStyle w:val="Heading5"/>
      <w:numFmt w:val="upperLetter"/>
      <w:lvlText w:val="(%5)"/>
      <w:lvlJc w:val="start"/>
      <w:pPr>
        <w:tabs>
          <w:tab w:val="num" w:pos="1080"/>
        </w:tabs>
        <w:ind w:start="1008" w:hanging="28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GB" w:bidi="ar-SA" w:eastAsia="zh-CN"/>
    </w:rPr>
  </w:style>
  <w:style w:type="paragraph" w:styleId="Heading1">
    <w:name w:val="heading 1"/>
    <w:basedOn w:val="Normal"/>
    <w:next w:val="Normal"/>
    <w:qFormat/>
    <w:pPr>
      <w:keepNext w:val="true"/>
      <w:numPr>
        <w:ilvl w:val="0"/>
        <w:numId w:val="1"/>
      </w:numPr>
      <w:spacing w:before="0" w:after="240"/>
      <w:outlineLvl w:val="0"/>
    </w:pPr>
    <w:rPr>
      <w:b/>
      <w:caps/>
    </w:rPr>
  </w:style>
  <w:style w:type="paragraph" w:styleId="Heading2">
    <w:name w:val="heading 2"/>
    <w:basedOn w:val="Normal"/>
    <w:next w:val="Normal"/>
    <w:qFormat/>
    <w:pPr>
      <w:keepNext w:val="true"/>
      <w:numPr>
        <w:ilvl w:val="1"/>
        <w:numId w:val="1"/>
      </w:numPr>
      <w:spacing w:before="0" w:after="240"/>
      <w:outlineLvl w:val="1"/>
    </w:pPr>
    <w:rPr>
      <w:b/>
    </w:rPr>
  </w:style>
  <w:style w:type="paragraph" w:styleId="Heading3">
    <w:name w:val="heading 3"/>
    <w:basedOn w:val="Normal"/>
    <w:next w:val="Normal"/>
    <w:qFormat/>
    <w:pPr>
      <w:keepNext w:val="true"/>
      <w:numPr>
        <w:ilvl w:val="2"/>
        <w:numId w:val="1"/>
      </w:numPr>
      <w:spacing w:before="0" w:after="240"/>
      <w:outlineLvl w:val="2"/>
    </w:pPr>
    <w:rPr/>
  </w:style>
  <w:style w:type="paragraph" w:styleId="Heading4">
    <w:name w:val="heading 4"/>
    <w:basedOn w:val="Normal"/>
    <w:next w:val="Normal"/>
    <w:qFormat/>
    <w:pPr>
      <w:keepNext w:val="true"/>
      <w:numPr>
        <w:ilvl w:val="3"/>
        <w:numId w:val="1"/>
      </w:numPr>
      <w:spacing w:before="0" w:after="240"/>
      <w:outlineLvl w:val="3"/>
    </w:pPr>
    <w:rPr/>
  </w:style>
  <w:style w:type="paragraph" w:styleId="Heading5">
    <w:name w:val="heading 5"/>
    <w:basedOn w:val="Normal"/>
    <w:next w:val="Normal"/>
    <w:qFormat/>
    <w:pPr>
      <w:numPr>
        <w:ilvl w:val="4"/>
        <w:numId w:val="1"/>
      </w:numPr>
      <w:spacing w:before="0" w:after="240"/>
      <w:outlineLvl w:val="4"/>
    </w:pPr>
    <w:r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rPr>
      <w:rFonts w:ascii="Arial" w:hAnsi="Arial" w:cs="Arial"/>
      <w:sz w:val="20"/>
    </w:rPr>
  </w:style>
  <w:style w:type="paragraph" w:styleId="Heading8">
    <w:name w:val="heading 8"/>
    <w:basedOn w:val="Normal"/>
    <w:next w:val="Normal"/>
    <w:qFormat/>
    <w:pPr>
      <w:spacing w:before="240" w:after="60"/>
      <w:outlineLvl w:val="7"/>
    </w:pPr>
    <w:rPr>
      <w:rFonts w:ascii="Arial" w:hAnsi="Arial" w:cs="Arial"/>
      <w:i/>
      <w:sz w:val="20"/>
    </w:rPr>
  </w:style>
  <w:style w:type="paragraph" w:styleId="Heading9">
    <w:name w:val="heading 9"/>
    <w:basedOn w:val="Normal"/>
    <w:next w:val="Normal"/>
    <w:qFormat/>
    <w:pPr>
      <w:spacing w:before="240" w:after="60"/>
      <w:outlineLvl w:val="8"/>
    </w:pPr>
    <w:rPr>
      <w:rFonts w:ascii="Arial" w:hAnsi="Arial" w:cs="Arial"/>
      <w:b/>
      <w:i/>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TOC1">
    <w:name w:val="toc 1"/>
    <w:basedOn w:val="Normal"/>
    <w:next w:val="Normal"/>
    <w:pPr>
      <w:tabs>
        <w:tab w:val="left" w:pos="720" w:leader="none"/>
        <w:tab w:val="right" w:pos="9027" w:leader="dot"/>
      </w:tabs>
    </w:pPr>
    <w:rPr/>
  </w:style>
  <w:style w:type="paragraph" w:styleId="TOC2">
    <w:name w:val="toc 2"/>
    <w:basedOn w:val="Normal"/>
    <w:next w:val="Normal"/>
    <w:pPr>
      <w:tabs>
        <w:tab w:val="left" w:pos="720" w:leader="none"/>
        <w:tab w:val="right" w:pos="9027" w:leader="dot"/>
      </w:tabs>
      <w:ind w:hanging="0" w:start="221" w:end="0"/>
    </w:pPr>
    <w:rPr/>
  </w:style>
  <w:style w:type="paragraph" w:styleId="TOC3">
    <w:name w:val="toc 3"/>
    <w:basedOn w:val="Normal"/>
    <w:next w:val="Normal"/>
    <w:pPr>
      <w:tabs>
        <w:tab w:val="left" w:pos="720" w:leader="none"/>
        <w:tab w:val="right" w:pos="9027" w:leader="dot"/>
      </w:tabs>
      <w:ind w:hanging="0" w:start="440" w:end="0"/>
    </w:pPr>
    <w:rPr/>
  </w:style>
  <w:style w:type="paragraph" w:styleId="Footer">
    <w:name w:val="footer"/>
    <w:basedOn w:val="Normal"/>
    <w:pPr>
      <w:tabs>
        <w:tab w:val="clear" w:pos="720"/>
        <w:tab w:val="center" w:pos="4153" w:leader="none"/>
        <w:tab w:val="right" w:pos="8306"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Blanco_A&amp;O.dot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2001-10-24T09:19:00Z</dcterms:created>
  <dc:creator>sophie jacmain </dc:creator>
  <dc:description/>
  <dc:language>en-CA</dc:language>
  <cp:lastModifiedBy>ibrungs</cp:lastModifiedBy>
  <cp:lastPrinted>2000-12-28T14:20:00Z</cp:lastPrinted>
  <dcterms:modified xsi:type="dcterms:W3CDTF">2001-10-24T10:08:00Z</dcterms:modified>
  <cp:revision>4</cp:revision>
  <dc:subject/>
  <dc:title>VERTROUWELIJK</dc:title>
</cp:coreProperties>
</file>