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104" w:leader="none"/>
        </w:tabs>
        <w:rPr>
          <w:sz w:val="22"/>
          <w:u w:val="single"/>
        </w:rPr>
      </w:pPr>
      <w:r>
        <w:rPr>
          <w:sz w:val="22"/>
        </w:rPr>
        <w:tab/>
      </w:r>
      <w:r>
        <w:rPr>
          <w:b/>
          <w:sz w:val="22"/>
          <w:u w:val="single"/>
        </w:rPr>
        <w:t>Project Tornado</w:t>
      </w:r>
    </w:p>
    <w:p>
      <w:pPr>
        <w:pStyle w:val="Normal"/>
        <w:widowControl/>
        <w:tabs>
          <w:tab w:val="clear" w:pos="720"/>
          <w:tab w:val="center" w:pos="4104" w:leader="none"/>
        </w:tabs>
        <w:rPr>
          <w:sz w:val="22"/>
        </w:rPr>
      </w:pPr>
      <w:r>
        <w:rPr>
          <w:sz w:val="22"/>
        </w:rPr>
        <w:tab/>
      </w:r>
      <w:r>
        <w:rPr>
          <w:b/>
          <w:sz w:val="22"/>
          <w:u w:val="single"/>
        </w:rPr>
        <w:t>To Do List</w:t>
      </w:r>
    </w:p>
    <w:p>
      <w:pPr>
        <w:pStyle w:val="Normal"/>
        <w:widowControl/>
        <w:rPr>
          <w:sz w:val="22"/>
        </w:rPr>
      </w:pPr>
      <w:r>
        <w:rPr>
          <w:sz w:val="22"/>
        </w:rPr>
      </w:r>
    </w:p>
    <w:p>
      <w:pPr>
        <w:pStyle w:val="Normal"/>
        <w:widowControl/>
        <w:rPr>
          <w:sz w:val="22"/>
        </w:rPr>
      </w:pPr>
      <w:r>
        <w:rPr>
          <w:b/>
          <w:sz w:val="22"/>
        </w:rPr>
        <w:t>1.  O/C Issues</w:t>
      </w:r>
    </w:p>
    <w:p>
      <w:pPr>
        <w:pStyle w:val="Normal"/>
        <w:widowControl/>
        <w:ind w:firstLine="720" w:end="0"/>
        <w:rPr>
          <w:sz w:val="22"/>
        </w:rPr>
      </w:pPr>
      <w:r>
        <w:rPr>
          <w:sz w:val="22"/>
        </w:rPr>
        <w:t>Agree on Events of Default on Notes</w:t>
      </w:r>
    </w:p>
    <w:p>
      <w:pPr>
        <w:pStyle w:val="Normal"/>
        <w:widowControl/>
        <w:ind w:firstLine="720" w:end="0"/>
        <w:rPr>
          <w:sz w:val="22"/>
        </w:rPr>
      </w:pPr>
      <w:r>
        <w:rPr>
          <w:i/>
          <w:sz w:val="22"/>
        </w:rPr>
        <w:t>Someone needs to take a shot at the first draft of the Events of Default;</w:t>
      </w:r>
      <w:r>
        <w:rPr>
          <w:sz w:val="22"/>
        </w:rPr>
        <w:t xml:space="preserve"> </w:t>
      </w:r>
      <w:r>
        <w:rPr>
          <w:i/>
          <w:sz w:val="22"/>
        </w:rPr>
        <w:t xml:space="preserve"> the last draft of the term sheet (7/7/99) says that Events of Default are:</w:t>
      </w:r>
    </w:p>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3240" w:leader="none"/>
          <w:tab w:val="left" w:pos="3960" w:leader="none"/>
          <w:tab w:val="left" w:pos="4320" w:leader="none"/>
          <w:tab w:val="left" w:pos="5040" w:leader="none"/>
        </w:tabs>
        <w:ind w:hanging="7560" w:start="3960" w:end="0"/>
        <w:jc w:val="both"/>
        <w:rPr/>
      </w:pPr>
      <w:r>
        <w:rPr>
          <w:sz w:val="22"/>
        </w:rPr>
        <w:t>Comment</w:t>
      </w:r>
      <w:r>
        <w:rPr>
          <w:i/>
          <w:sz w:val="22"/>
        </w:rPr>
        <w:t xml:space="preserve">: </w:t>
      </w:r>
    </w:p>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3240" w:leader="none"/>
          <w:tab w:val="left" w:pos="3960" w:leader="none"/>
          <w:tab w:val="left" w:pos="4320" w:leader="none"/>
          <w:tab w:val="left" w:pos="5040" w:leader="none"/>
        </w:tabs>
        <w:ind w:hanging="7560" w:start="3960" w:end="0"/>
        <w:jc w:val="both"/>
        <w:rPr>
          <w:i/>
          <w:i/>
          <w:sz w:val="20"/>
        </w:rPr>
      </w:pPr>
      <w:r>
        <w:rPr>
          <w:i/>
          <w:sz w:val="20"/>
        </w:rPr>
        <w:t>(1)</w:t>
        <w:tab/>
        <w:t xml:space="preserve">(1) </w:t>
        <w:tab/>
        <w:t>Failure to pay principal and/or interest when due, as modified by the weather option(s);</w:t>
      </w:r>
    </w:p>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3240" w:leader="none"/>
          <w:tab w:val="left" w:pos="3960" w:leader="none"/>
          <w:tab w:val="left" w:pos="4320" w:leader="none"/>
          <w:tab w:val="left" w:pos="5040" w:leader="none"/>
        </w:tabs>
        <w:ind w:hanging="2160" w:start="2160" w:end="0"/>
        <w:jc w:val="both"/>
        <w:rPr>
          <w:i/>
          <w:i/>
          <w:sz w:val="20"/>
        </w:rPr>
      </w:pPr>
      <w:r>
        <w:rPr>
          <w:i/>
          <w:sz w:val="20"/>
        </w:rPr>
        <w:t>(2)</w:t>
        <w:tab/>
        <w:t>Breach of any of the representations, covenants or other provisions of the definitive agreements;</w:t>
      </w:r>
    </w:p>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3240" w:leader="none"/>
          <w:tab w:val="left" w:pos="3960" w:leader="none"/>
          <w:tab w:val="left" w:pos="4320" w:leader="none"/>
          <w:tab w:val="left" w:pos="5040" w:leader="none"/>
        </w:tabs>
        <w:jc w:val="both"/>
        <w:rPr>
          <w:i/>
          <w:i/>
          <w:sz w:val="20"/>
        </w:rPr>
      </w:pPr>
      <w:r>
        <w:rPr>
          <w:i/>
          <w:sz w:val="20"/>
        </w:rPr>
        <w:t>(3)</w:t>
        <w:tab/>
        <w:t>Bankruptcy, insolvency of the Issuer; and</w:t>
      </w:r>
    </w:p>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3240" w:leader="none"/>
          <w:tab w:val="left" w:pos="3960" w:leader="none"/>
          <w:tab w:val="left" w:pos="4320" w:leader="none"/>
          <w:tab w:val="left" w:pos="5040" w:leader="none"/>
        </w:tabs>
        <w:jc w:val="both"/>
        <w:rPr>
          <w:sz w:val="20"/>
        </w:rPr>
      </w:pPr>
      <w:r>
        <w:rPr>
          <w:i/>
          <w:sz w:val="20"/>
        </w:rPr>
        <w:t xml:space="preserve"> </w:t>
      </w:r>
      <w:r>
        <w:rPr>
          <w:i/>
          <w:sz w:val="20"/>
        </w:rPr>
        <w:t>(4)</w:t>
        <w:tab/>
        <w:t>Other standard default provisions (i.e., ERISA, judgment, etc.).</w:t>
      </w:r>
    </w:p>
    <w:p>
      <w:pPr>
        <w:pStyle w:val="Normal"/>
        <w:widowControl/>
        <w:ind w:firstLine="720" w:end="0"/>
        <w:rPr>
          <w:sz w:val="22"/>
        </w:rPr>
      </w:pPr>
      <w:r>
        <w:rPr>
          <w:sz w:val="22"/>
        </w:rPr>
      </w:r>
    </w:p>
    <w:p>
      <w:pPr>
        <w:pStyle w:val="Normal"/>
        <w:widowControl/>
        <w:ind w:firstLine="720" w:end="0"/>
        <w:rPr>
          <w:sz w:val="22"/>
        </w:rPr>
      </w:pPr>
      <w:r>
        <w:rPr>
          <w:sz w:val="22"/>
        </w:rPr>
        <w:t>Agree on Events of Termination on Prepaid Swap</w:t>
      </w:r>
    </w:p>
    <w:p>
      <w:pPr>
        <w:pStyle w:val="BodyTextIndent"/>
        <w:rPr/>
      </w:pPr>
      <w:r>
        <w:rPr/>
        <w:t>Someone needs to propose something; take a look at a typical ISDA schedule and think about the Prepaid Swap confirmation</w:t>
      </w:r>
    </w:p>
    <w:p>
      <w:pPr>
        <w:pStyle w:val="Normal"/>
        <w:widowControl/>
        <w:ind w:firstLine="720" w:end="0"/>
        <w:rPr>
          <w:sz w:val="22"/>
        </w:rPr>
      </w:pPr>
      <w:r>
        <w:rPr>
          <w:sz w:val="22"/>
        </w:rPr>
        <w:t>Agree on Events of Termination on Option Contract</w:t>
      </w:r>
    </w:p>
    <w:p>
      <w:pPr>
        <w:pStyle w:val="BodyTextIndent"/>
        <w:rPr/>
      </w:pPr>
      <w:r>
        <w:rPr/>
        <w:t>Someone should take a first shot at drafting something.  Shouldn’t ECT have the right to terminate the Option Contract if there is an Event of Default under the Certificates or Notes?</w:t>
      </w:r>
    </w:p>
    <w:p>
      <w:pPr>
        <w:pStyle w:val="Normal"/>
        <w:widowControl/>
        <w:ind w:firstLine="1440" w:end="0"/>
        <w:rPr>
          <w:sz w:val="22"/>
        </w:rPr>
      </w:pPr>
      <w:r>
        <w:rPr>
          <w:sz w:val="22"/>
        </w:rPr>
        <w:t>What permits acceleration of Notes?</w:t>
      </w:r>
    </w:p>
    <w:p>
      <w:pPr>
        <w:pStyle w:val="Normal"/>
        <w:widowControl/>
        <w:ind w:firstLine="1440" w:end="0"/>
        <w:rPr>
          <w:i/>
          <w:i/>
          <w:sz w:val="22"/>
        </w:rPr>
      </w:pPr>
      <w:r>
        <w:rPr>
          <w:i/>
          <w:sz w:val="22"/>
        </w:rPr>
        <w:t>Someone should take a first shot at drafting something.</w:t>
      </w:r>
    </w:p>
    <w:p>
      <w:pPr>
        <w:pStyle w:val="Normal"/>
        <w:widowControl/>
        <w:ind w:firstLine="1440" w:end="0"/>
        <w:rPr>
          <w:sz w:val="22"/>
        </w:rPr>
      </w:pPr>
      <w:r>
        <w:rPr>
          <w:sz w:val="22"/>
        </w:rPr>
        <w:t>What rights does Option Counterparty have if Notes Default?</w:t>
      </w:r>
    </w:p>
    <w:p>
      <w:pPr>
        <w:pStyle w:val="Normal"/>
        <w:widowControl/>
        <w:ind w:firstLine="1440" w:end="0"/>
        <w:rPr>
          <w:i/>
          <w:i/>
          <w:sz w:val="22"/>
        </w:rPr>
      </w:pPr>
      <w:r>
        <w:rPr>
          <w:i/>
          <w:sz w:val="22"/>
        </w:rPr>
        <w:t>Should there be any rights other than the right to terminate?  If it is only the right to terminate, this question is covered by the answer to the Events of Termination question above.</w:t>
      </w:r>
    </w:p>
    <w:p>
      <w:pPr>
        <w:pStyle w:val="Normal"/>
        <w:widowControl/>
        <w:ind w:firstLine="1440" w:end="0"/>
        <w:rPr>
          <w:sz w:val="22"/>
        </w:rPr>
      </w:pPr>
      <w:r>
        <w:rPr>
          <w:sz w:val="22"/>
        </w:rPr>
        <w:t>What rights does Issuer have if ML defaults?</w:t>
      </w:r>
    </w:p>
    <w:p>
      <w:pPr>
        <w:pStyle w:val="BodyTextIndent2"/>
        <w:rPr/>
      </w:pPr>
      <w:r>
        <w:rPr/>
        <w:t>If ML defaults then presumably there will be a default on the Notes and/or Certificates; the big question is what responsibilities the Administrator (or Owner Trustee) will have to replace the swap or take legal action against ML.</w:t>
      </w:r>
    </w:p>
    <w:p>
      <w:pPr>
        <w:pStyle w:val="Normal"/>
        <w:widowControl/>
        <w:ind w:firstLine="720" w:end="0"/>
        <w:rPr>
          <w:sz w:val="22"/>
        </w:rPr>
      </w:pPr>
      <w:r>
        <w:rPr>
          <w:sz w:val="22"/>
        </w:rPr>
        <w:t>Comment on RMS Disclosure</w:t>
      </w:r>
    </w:p>
    <w:p>
      <w:pPr>
        <w:pStyle w:val="Normal"/>
        <w:widowControl/>
        <w:ind w:firstLine="720" w:end="0"/>
        <w:rPr>
          <w:sz w:val="22"/>
        </w:rPr>
      </w:pPr>
      <w:r>
        <w:rPr>
          <w:sz w:val="22"/>
        </w:rPr>
        <w:t>Agree on Risk Factors</w:t>
      </w:r>
    </w:p>
    <w:p>
      <w:pPr>
        <w:pStyle w:val="Normal"/>
        <w:widowControl/>
        <w:ind w:firstLine="720" w:end="0"/>
        <w:rPr>
          <w:sz w:val="22"/>
        </w:rPr>
      </w:pPr>
      <w:r>
        <w:rPr>
          <w:sz w:val="22"/>
        </w:rPr>
        <w:t>Collect/ discuss third party comments:</w:t>
      </w:r>
    </w:p>
    <w:p>
      <w:pPr>
        <w:pStyle w:val="Normal"/>
        <w:widowControl/>
        <w:ind w:firstLine="1440" w:end="0"/>
        <w:rPr>
          <w:sz w:val="22"/>
        </w:rPr>
      </w:pPr>
      <w:r>
        <w:rPr>
          <w:sz w:val="22"/>
        </w:rPr>
        <w:t>Rating agencies</w:t>
      </w:r>
    </w:p>
    <w:p>
      <w:pPr>
        <w:pStyle w:val="Normal"/>
        <w:widowControl/>
        <w:ind w:firstLine="1440" w:end="0"/>
        <w:rPr>
          <w:sz w:val="22"/>
        </w:rPr>
      </w:pPr>
      <w:r>
        <w:rPr>
          <w:sz w:val="22"/>
        </w:rPr>
        <w:t>Indenture trustee</w:t>
      </w:r>
    </w:p>
    <w:p>
      <w:pPr>
        <w:pStyle w:val="Normal"/>
        <w:widowControl/>
        <w:ind w:firstLine="1440" w:end="0"/>
        <w:rPr>
          <w:sz w:val="22"/>
        </w:rPr>
      </w:pPr>
      <w:r>
        <w:rPr>
          <w:sz w:val="22"/>
        </w:rPr>
        <w:t>Owner trustee</w:t>
      </w:r>
    </w:p>
    <w:p>
      <w:pPr>
        <w:pStyle w:val="BodyTextIndent2"/>
        <w:rPr/>
      </w:pPr>
      <w:r>
        <w:rPr/>
        <w:t>Someone should be assigned the task of collecting these comments.</w:t>
      </w:r>
    </w:p>
    <w:p>
      <w:pPr>
        <w:pStyle w:val="Normal"/>
        <w:widowControl/>
        <w:ind w:start="720" w:end="0"/>
        <w:rPr>
          <w:sz w:val="22"/>
        </w:rPr>
      </w:pPr>
      <w:r>
        <w:rPr>
          <w:sz w:val="22"/>
        </w:rPr>
        <w:t>Accountants:  is there any info here for accountants to review / sign off on?</w:t>
      </w:r>
    </w:p>
    <w:p>
      <w:pPr>
        <w:pStyle w:val="Normal"/>
        <w:widowControl/>
        <w:ind w:start="720" w:end="0"/>
        <w:rPr>
          <w:i/>
          <w:i/>
          <w:sz w:val="22"/>
        </w:rPr>
      </w:pPr>
      <w:r>
        <w:rPr>
          <w:i/>
          <w:sz w:val="22"/>
        </w:rPr>
        <w:t xml:space="preserve">There may not be any real accounting issues now that the swap is with ML. </w:t>
      </w:r>
    </w:p>
    <w:p>
      <w:pPr>
        <w:pStyle w:val="Normal"/>
        <w:widowControl/>
        <w:ind w:firstLine="720" w:end="0"/>
        <w:rPr>
          <w:sz w:val="22"/>
        </w:rPr>
      </w:pPr>
      <w:r>
        <w:rPr>
          <w:sz w:val="22"/>
        </w:rPr>
        <w:t>Is M/L disclosure adequate?</w:t>
      </w:r>
    </w:p>
    <w:p>
      <w:pPr>
        <w:pStyle w:val="BodyTextIndent"/>
        <w:rPr/>
      </w:pPr>
      <w:r>
        <w:rPr/>
        <w:t>Perhaps it makes sense at least to have a brief description.</w:t>
      </w:r>
    </w:p>
    <w:p>
      <w:pPr>
        <w:pStyle w:val="Normal"/>
        <w:widowControl/>
        <w:ind w:firstLine="720" w:end="0"/>
        <w:rPr>
          <w:sz w:val="22"/>
        </w:rPr>
      </w:pPr>
      <w:r>
        <w:rPr>
          <w:sz w:val="22"/>
        </w:rPr>
        <w:t>Add appendix</w:t>
      </w:r>
    </w:p>
    <w:p>
      <w:pPr>
        <w:pStyle w:val="Normal"/>
        <w:widowControl/>
        <w:ind w:firstLine="720" w:end="0"/>
        <w:rPr>
          <w:sz w:val="22"/>
        </w:rPr>
      </w:pPr>
      <w:r>
        <w:rPr>
          <w:sz w:val="22"/>
        </w:rPr>
        <w:t>Complete analysis re commodities law</w:t>
      </w:r>
    </w:p>
    <w:p>
      <w:pPr>
        <w:pStyle w:val="BodyTextIndent"/>
        <w:rPr/>
      </w:pPr>
      <w:r>
        <w:rPr/>
        <w:t>Isn’t the only thing that needs to be done in this regard the task of getting the letter from the Professor at Georgia State?</w:t>
      </w:r>
    </w:p>
    <w:p>
      <w:pPr>
        <w:pStyle w:val="Normal"/>
        <w:widowControl/>
        <w:ind w:firstLine="720" w:end="0"/>
        <w:rPr>
          <w:sz w:val="22"/>
        </w:rPr>
      </w:pPr>
      <w:r>
        <w:rPr>
          <w:sz w:val="22"/>
        </w:rPr>
        <w:t>Complete analysis re insurance law</w:t>
      </w:r>
    </w:p>
    <w:p>
      <w:pPr>
        <w:pStyle w:val="BodyTextIndent"/>
        <w:rPr/>
      </w:pPr>
      <w:r>
        <w:rPr/>
        <w:t>Need to decide immediately whether to (a) ask for opinion of Delaware counsel or (b) go to insurance board.</w:t>
      </w:r>
    </w:p>
    <w:p>
      <w:pPr>
        <w:pStyle w:val="Normal"/>
        <w:widowControl/>
        <w:ind w:firstLine="720" w:end="0"/>
        <w:rPr>
          <w:sz w:val="22"/>
        </w:rPr>
      </w:pPr>
      <w:r>
        <w:rPr>
          <w:sz w:val="22"/>
        </w:rPr>
        <w:t>Complete analysis re tax law and rep. letter</w:t>
      </w:r>
    </w:p>
    <w:p>
      <w:pPr>
        <w:pStyle w:val="Normal"/>
        <w:widowControl/>
        <w:ind w:firstLine="720" w:end="0"/>
        <w:rPr>
          <w:sz w:val="22"/>
        </w:rPr>
      </w:pPr>
      <w:r>
        <w:rPr>
          <w:sz w:val="22"/>
        </w:rPr>
        <w:t>Eric Tell to produce numbers for hybrid analysis</w:t>
      </w:r>
    </w:p>
    <w:p>
      <w:pPr>
        <w:pStyle w:val="Normal"/>
        <w:widowControl/>
        <w:rPr>
          <w:sz w:val="22"/>
        </w:rPr>
      </w:pPr>
      <w:r>
        <w:rPr>
          <w:sz w:val="22"/>
        </w:rPr>
      </w:r>
    </w:p>
    <w:p>
      <w:pPr>
        <w:pStyle w:val="Normal"/>
        <w:widowControl/>
        <w:numPr>
          <w:ilvl w:val="0"/>
          <w:numId w:val="2"/>
        </w:numPr>
        <w:rPr>
          <w:i/>
          <w:i/>
          <w:sz w:val="22"/>
        </w:rPr>
      </w:pPr>
      <w:r>
        <w:rPr>
          <w:b/>
          <w:sz w:val="22"/>
        </w:rPr>
        <w:t>Printing</w:t>
      </w:r>
      <w:r>
        <w:rPr>
          <w:i/>
          <w:sz w:val="22"/>
        </w:rPr>
        <w:t xml:space="preserve"> </w:t>
      </w:r>
    </w:p>
    <w:p>
      <w:pPr>
        <w:pStyle w:val="Normal"/>
        <w:widowControl/>
        <w:rPr>
          <w:sz w:val="22"/>
        </w:rPr>
      </w:pPr>
      <w:r>
        <w:rPr>
          <w:i/>
          <w:sz w:val="22"/>
        </w:rPr>
        <w:t>Need to decide when to do this in a way that is most efficient and does not maximize costs.</w:t>
      </w:r>
    </w:p>
    <w:p>
      <w:pPr>
        <w:pStyle w:val="Normal"/>
        <w:widowControl/>
        <w:ind w:firstLine="720" w:end="0"/>
        <w:rPr>
          <w:i/>
          <w:i/>
          <w:sz w:val="22"/>
        </w:rPr>
      </w:pPr>
      <w:r>
        <w:rPr>
          <w:sz w:val="22"/>
        </w:rPr>
        <w:t>Hire printer</w:t>
      </w:r>
    </w:p>
    <w:p>
      <w:pPr>
        <w:pStyle w:val="Normal"/>
        <w:widowControl/>
        <w:ind w:firstLine="720" w:end="0"/>
        <w:rPr>
          <w:sz w:val="22"/>
        </w:rPr>
      </w:pPr>
      <w:r>
        <w:rPr>
          <w:sz w:val="22"/>
        </w:rPr>
        <w:t>Send disk to printer</w:t>
      </w:r>
    </w:p>
    <w:p>
      <w:pPr>
        <w:pStyle w:val="Normal"/>
        <w:widowControl/>
        <w:ind w:firstLine="720" w:end="0"/>
        <w:rPr>
          <w:sz w:val="22"/>
        </w:rPr>
      </w:pPr>
      <w:r>
        <w:rPr>
          <w:sz w:val="22"/>
        </w:rPr>
        <w:t>Review proof</w:t>
      </w:r>
    </w:p>
    <w:p>
      <w:pPr>
        <w:pStyle w:val="Normal"/>
        <w:widowControl/>
        <w:ind w:firstLine="720" w:end="0"/>
        <w:rPr>
          <w:sz w:val="22"/>
        </w:rPr>
      </w:pPr>
      <w:r>
        <w:rPr>
          <w:sz w:val="22"/>
        </w:rPr>
        <w:t>Go to printer to revise and process document</w:t>
      </w:r>
    </w:p>
    <w:p>
      <w:pPr>
        <w:pStyle w:val="Normal"/>
        <w:widowControl/>
        <w:rPr>
          <w:sz w:val="22"/>
        </w:rPr>
      </w:pPr>
      <w:r>
        <w:rPr>
          <w:sz w:val="22"/>
        </w:rPr>
      </w:r>
    </w:p>
    <w:p>
      <w:pPr>
        <w:pStyle w:val="Normal"/>
        <w:widowControl/>
        <w:numPr>
          <w:ilvl w:val="0"/>
          <w:numId w:val="2"/>
        </w:numPr>
        <w:rPr>
          <w:b/>
          <w:sz w:val="22"/>
        </w:rPr>
      </w:pPr>
      <w:r>
        <w:rPr>
          <w:b/>
          <w:sz w:val="22"/>
        </w:rPr>
        <w:t>Documentation</w:t>
      </w:r>
    </w:p>
    <w:p>
      <w:pPr>
        <w:pStyle w:val="Heading1"/>
        <w:ind w:hanging="0" w:start="0"/>
        <w:rPr/>
      </w:pPr>
      <w:r>
        <w:rPr/>
        <w:t>Need to assign someone to do the initial drafts</w:t>
      </w:r>
    </w:p>
    <w:p>
      <w:pPr>
        <w:pStyle w:val="Normal"/>
        <w:widowControl/>
        <w:ind w:firstLine="720" w:end="0"/>
        <w:rPr>
          <w:sz w:val="22"/>
        </w:rPr>
      </w:pPr>
      <w:r>
        <w:rPr>
          <w:sz w:val="22"/>
        </w:rPr>
        <w:t>Prepare Initial Document Drafts</w:t>
      </w:r>
    </w:p>
    <w:p>
      <w:pPr>
        <w:pStyle w:val="Normal"/>
        <w:widowControl/>
        <w:ind w:firstLine="1440" w:end="0"/>
        <w:rPr>
          <w:sz w:val="22"/>
        </w:rPr>
      </w:pPr>
      <w:r>
        <w:rPr>
          <w:sz w:val="22"/>
        </w:rPr>
        <w:t>Swaps and Guarantee</w:t>
      </w:r>
    </w:p>
    <w:p>
      <w:pPr>
        <w:pStyle w:val="Normal"/>
        <w:widowControl/>
        <w:ind w:firstLine="1440" w:end="0"/>
        <w:rPr>
          <w:sz w:val="22"/>
        </w:rPr>
      </w:pPr>
      <w:r>
        <w:rPr>
          <w:sz w:val="22"/>
        </w:rPr>
        <w:t>Trust Agreement</w:t>
      </w:r>
    </w:p>
    <w:p>
      <w:pPr>
        <w:pStyle w:val="Normal"/>
        <w:widowControl/>
        <w:ind w:firstLine="1440" w:end="0"/>
        <w:rPr>
          <w:sz w:val="22"/>
        </w:rPr>
      </w:pPr>
      <w:r>
        <w:rPr>
          <w:sz w:val="22"/>
        </w:rPr>
        <w:t>Indenture</w:t>
      </w:r>
    </w:p>
    <w:p>
      <w:pPr>
        <w:pStyle w:val="Normal"/>
        <w:widowControl/>
        <w:ind w:firstLine="1440" w:end="0"/>
        <w:rPr>
          <w:sz w:val="22"/>
        </w:rPr>
      </w:pPr>
      <w:r>
        <w:rPr>
          <w:sz w:val="22"/>
        </w:rPr>
        <w:t>Opinions</w:t>
      </w:r>
    </w:p>
    <w:p>
      <w:pPr>
        <w:pStyle w:val="Normal"/>
        <w:widowControl/>
        <w:ind w:firstLine="1440" w:end="0"/>
        <w:rPr>
          <w:sz w:val="22"/>
        </w:rPr>
      </w:pPr>
      <w:r>
        <w:rPr>
          <w:sz w:val="22"/>
        </w:rPr>
        <w:t>Purchase Agreements</w:t>
      </w:r>
    </w:p>
    <w:p>
      <w:pPr>
        <w:pStyle w:val="Heading2"/>
        <w:rPr>
          <w:i w:val="false"/>
          <w:i w:val="false"/>
        </w:rPr>
      </w:pPr>
      <w:r>
        <w:rPr/>
        <w:t>Administrative Services Agreement</w:t>
      </w:r>
    </w:p>
    <w:p>
      <w:pPr>
        <w:pStyle w:val="Normal"/>
        <w:widowControl/>
        <w:tabs>
          <w:tab w:val="clear" w:pos="720"/>
          <w:tab w:val="left" w:pos="-1440" w:leader="none"/>
        </w:tabs>
        <w:ind w:hanging="720" w:start="720" w:end="0"/>
        <w:rPr>
          <w:sz w:val="22"/>
        </w:rPr>
      </w:pPr>
      <w:r>
        <w:rPr>
          <w:sz w:val="22"/>
        </w:rPr>
        <w:t xml:space="preserve"> </w:t>
      </w:r>
      <w:r>
        <w:rPr>
          <w:sz w:val="22"/>
        </w:rPr>
        <w:tab/>
        <w:t>Get and review comments on documents from:</w:t>
      </w:r>
    </w:p>
    <w:p>
      <w:pPr>
        <w:pStyle w:val="Normal"/>
        <w:widowControl/>
        <w:ind w:firstLine="1440" w:end="0"/>
        <w:rPr>
          <w:sz w:val="22"/>
        </w:rPr>
      </w:pPr>
      <w:r>
        <w:rPr>
          <w:sz w:val="22"/>
        </w:rPr>
        <w:t>Rating Agencies</w:t>
      </w:r>
    </w:p>
    <w:p>
      <w:pPr>
        <w:pStyle w:val="Normal"/>
        <w:widowControl/>
        <w:ind w:firstLine="1440" w:end="0"/>
        <w:rPr>
          <w:sz w:val="22"/>
        </w:rPr>
      </w:pPr>
      <w:r>
        <w:rPr>
          <w:sz w:val="22"/>
        </w:rPr>
        <w:t>Indenture Trustee</w:t>
      </w:r>
    </w:p>
    <w:p>
      <w:pPr>
        <w:pStyle w:val="Normal"/>
        <w:widowControl/>
        <w:ind w:firstLine="1440" w:end="0"/>
        <w:rPr>
          <w:sz w:val="22"/>
        </w:rPr>
      </w:pPr>
      <w:r>
        <w:rPr>
          <w:sz w:val="22"/>
        </w:rPr>
        <w:t>Owner Trustee</w:t>
      </w:r>
    </w:p>
    <w:p>
      <w:pPr>
        <w:pStyle w:val="Normal"/>
        <w:widowControl/>
        <w:ind w:firstLine="1440" w:end="0"/>
        <w:rPr>
          <w:sz w:val="22"/>
        </w:rPr>
      </w:pPr>
      <w:r>
        <w:rPr>
          <w:sz w:val="22"/>
        </w:rPr>
        <w:t>all other parties</w:t>
      </w:r>
    </w:p>
    <w:p>
      <w:pPr>
        <w:pStyle w:val="Normal"/>
        <w:widowControl/>
        <w:ind w:firstLine="720" w:end="0"/>
        <w:rPr>
          <w:sz w:val="22"/>
        </w:rPr>
      </w:pPr>
      <w:r>
        <w:rPr>
          <w:sz w:val="22"/>
        </w:rPr>
        <w:t>Recirculate documents and resolve issues.</w:t>
      </w:r>
      <w:bookmarkStart w:id="0" w:name="QuickMark"/>
      <w:bookmarkEnd w:id="0"/>
    </w:p>
    <w:p>
      <w:pPr>
        <w:pStyle w:val="Normal"/>
        <w:widowControl/>
        <w:rPr>
          <w:sz w:val="22"/>
        </w:rPr>
      </w:pPr>
      <w:r>
        <w:rPr>
          <w:sz w:val="22"/>
        </w:rPr>
      </w:r>
    </w:p>
    <w:sectPr>
      <w:type w:val="nextPage"/>
      <w:pgSz w:w="12240" w:h="15840"/>
      <w:pgMar w:left="2160" w:right="1872" w:gutter="0" w:header="0" w:top="216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i w:val="false"/>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outlineLvl w:val="0"/>
    </w:pPr>
    <w:rPr>
      <w:i/>
      <w:sz w:val="22"/>
    </w:rPr>
  </w:style>
  <w:style w:type="paragraph" w:styleId="Heading2">
    <w:name w:val="heading 2"/>
    <w:basedOn w:val="Normal"/>
    <w:next w:val="Normal"/>
    <w:qFormat/>
    <w:pPr>
      <w:keepNext w:val="true"/>
      <w:widowControl/>
      <w:numPr>
        <w:ilvl w:val="1"/>
        <w:numId w:val="1"/>
      </w:numPr>
      <w:ind w:firstLine="1440" w:start="0" w:end="0"/>
      <w:outlineLvl w:val="1"/>
    </w:pPr>
    <w:rPr>
      <w:i/>
      <w:sz w:val="22"/>
    </w:rPr>
  </w:style>
  <w:style w:type="character" w:styleId="WW8Num1z0">
    <w:name w:val="WW8Num1z0"/>
    <w:qFormat/>
    <w:rPr>
      <w:b/>
      <w:i w:val="fals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firstLine="720" w:start="0" w:end="0"/>
    </w:pPr>
    <w:rPr>
      <w:i/>
      <w:sz w:val="22"/>
    </w:rPr>
  </w:style>
  <w:style w:type="paragraph" w:styleId="BodyTextIndent2">
    <w:name w:val="Body Text Indent 2"/>
    <w:basedOn w:val="Normal"/>
    <w:qFormat/>
    <w:pPr>
      <w:widowControl/>
      <w:ind w:firstLine="1440" w:start="0" w:end="0"/>
    </w:pPr>
    <w:rPr>
      <w:i/>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1999-08-25T07:54:00Z</dcterms:created>
  <dc:creator>Vinson &amp; Elkins L.L.P.</dc:creator>
  <dc:description/>
  <dc:language>en-CA</dc:language>
  <cp:lastModifiedBy>Vinson &amp; Elkins L.L.P.</cp:lastModifiedBy>
  <cp:lastPrinted>1999-08-25T05:04:00Z</cp:lastPrinted>
  <dcterms:modified xsi:type="dcterms:W3CDTF">1999-08-25T07:54:00Z</dcterms:modified>
  <cp:revision>2</cp:revision>
  <dc:subject/>
  <dc:title/>
</cp:coreProperties>
</file>