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GATHERING ENTITY</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INDEPENDENT PRODUCTION COMPANY, INC.</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by and between Independent Production Company, Inc., a Colorado corporation, ("</w:t>
      </w:r>
      <w:r>
        <w:rPr>
          <w:u w:val="single"/>
        </w:rPr>
        <w:t>Owner</w:t>
      </w:r>
      <w:r>
        <w:rPr/>
        <w:t>"), and Enron ________., a Delaware ____, ("</w:t>
      </w:r>
      <w:r>
        <w:rPr>
          <w:u w:val="single"/>
        </w:rPr>
        <w:t>Provider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 xml:space="preserve"> 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not be in effect and   when the Gas Purchase Agreement is not in effect for any quantity of Gas or has been terminated then this Field Service Agreement shall be in effect and shall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all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Owner's Reserves, as defined herein, for interests that are not owned by Owner, shall be limited to Gas reserves from wells within the Reserve Commitment Area in which Owner both owns an interest and is the operator and shall exclude the interest of any party owning an interest in the Fort Union Gas Gathering, L.L.C. or the Thunder Creek Gas Services, L.L.C.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Gas produced from Owner’s Gas other than as specified herein.  If Owner acquires any interest in additional gas within the Reserve Commitment Area, such additional gas will likewise be dedicated to this Agreement, provided, however, if such additionally acquired interest is dedicated to services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Default on Payment</w:t>
      </w:r>
      <w:r>
        <w:rPr>
          <w:b/>
        </w:rPr>
        <w:t xml:space="preserve">.  </w:t>
      </w:r>
      <w:r>
        <w:rPr/>
        <w:t>In the event that Owner is in default on payment of any undisputed amount due for Field  Services rendered hereunder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4.2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  410 – 17</w:t>
            </w:r>
            <w:r>
              <w:rPr>
                <w:vertAlign w:val="superscript"/>
              </w:rPr>
              <w:t>th</w:t>
            </w:r>
            <w:r>
              <w:rPr/>
              <w:t xml:space="preserve"> St., Suite 570, Denver, CO 80202</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smallCaps/>
        </w:rPr>
        <w:t xml:space="preserve">ENRON GATHERING ENTITY </w:t>
        <w:tab/>
        <w:t>INDEPENDENT PRODUCTION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Bill Cagle</w:t>
        <w:tab/>
        <w:tab/>
        <w:tab/>
      </w:r>
    </w:p>
    <w:p>
      <w:pPr>
        <w:pStyle w:val="Normal"/>
        <w:rPr/>
      </w:pPr>
      <w:r>
        <w:rPr/>
      </w:r>
    </w:p>
    <w:p>
      <w:pPr>
        <w:pStyle w:val="Normal"/>
        <w:rPr/>
      </w:pPr>
      <w:r>
        <w:rPr/>
        <w:t>Title:</w:t>
        <w:tab/>
      </w:r>
      <w:r>
        <w:rPr>
          <w:u w:val="single"/>
        </w:rPr>
        <w:tab/>
        <w:tab/>
        <w:tab/>
        <w:tab/>
        <w:tab/>
      </w:r>
      <w:r>
        <w:rPr/>
        <w:tab/>
        <w:t>Title:</w:t>
        <w:tab/>
      </w:r>
      <w:r>
        <w:rPr>
          <w:u w:val="single"/>
        </w:rPr>
        <w:tab/>
        <w:t>President</w:t>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tab/>
        <w:tab/>
        <w:tab/>
        <w:tab/>
        <w:tab/>
        <w:tab/>
        <w:tab/>
        <w:tab/>
        <w:tab/>
        <w:tab/>
        <w:tab/>
        <w:tab/>
        <w:tab/>
        <w:tab/>
        <w:tab/>
        <w:tab/>
        <w:tab/>
        <w:tab/>
        <w:tab/>
        <w:tab/>
        <w:tab/>
        <w:tab/>
        <w:tab/>
        <w:tab/>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Normal"/>
        <w:ind w:firstLine="720" w:end="0"/>
        <w:jc w:val="both"/>
        <w:rPr/>
      </w:pPr>
      <w:r>
        <w:rPr/>
      </w:r>
    </w:p>
    <w:p>
      <w:pPr>
        <w:pStyle w:val="Normal"/>
        <w:ind w:firstLine="720" w:end="0"/>
        <w:jc w:val="both"/>
        <w:rPr/>
      </w:pPr>
      <w:r>
        <w:rPr/>
        <w:t>2.4 Minimum Deliveries.</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 and a discharge pressure capable of entering the Fort Union Gas Gathering system.</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if Owner is actively drilling additional wells and or has additional wells to complete and hook-up and/or production is inclining, Provider shall provide additional compression.  The first such additional compression shall provide total compression  capable of not less than 18,000 mcfd at 80 psi suction pressure and a discharge pressure capable of entering the Fort Union Gas Gathering system.</w:t>
      </w:r>
    </w:p>
    <w:p>
      <w:pPr>
        <w:pStyle w:val="Heading"/>
        <w:jc w:val="both"/>
        <w:rPr>
          <w:smallCaps/>
          <w:u w:val="single"/>
        </w:rPr>
      </w:pPr>
      <w:r>
        <w:rPr>
          <w:smallCaps/>
          <w:u w:val="single"/>
        </w:rPr>
      </w:r>
    </w:p>
    <w:p>
      <w:pPr>
        <w:pStyle w:val="Heading"/>
        <w:ind w:hanging="360" w:start="360" w:end="0"/>
        <w:jc w:val="both"/>
        <w:rPr>
          <w:u w:val="single"/>
        </w:rPr>
      </w:pPr>
      <w:r>
        <w:rPr/>
        <w:t>3.</w:t>
        <w:tab/>
        <w:t>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and a discharge pressure capable of entering the Fort Union Gas Gathering system.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Provider shall gather all Excess Gas for Owner on the Fort Union Header for a fee of $0.145 per Mcf.</w:t>
      </w:r>
    </w:p>
    <w:p>
      <w:pPr>
        <w:pStyle w:val="Heading"/>
        <w:jc w:val="both"/>
        <w:rPr>
          <w:u w:val="single"/>
        </w:rPr>
      </w:pPr>
      <w:r>
        <w:rPr>
          <w:u w:val="single"/>
        </w:rPr>
      </w:r>
    </w:p>
    <w:p>
      <w:pPr>
        <w:pStyle w:val="Heading"/>
        <w:ind w:hanging="360" w:start="360" w:end="0"/>
        <w:jc w:val="both"/>
        <w:rPr>
          <w:smallCaps/>
        </w:rPr>
      </w:pPr>
      <w:r>
        <w:rPr/>
        <w:t>4.</w:t>
        <w:tab/>
        <w:t>Declining Production. At such time as Sellers Daily Deliverability of Gas from the Committed Reserves starts to decline, Seller may elect to apply the decline ratably between the Gas flowing through the Provider's compression and the Owner's installed compression. If subsequent to Owner's installation of compression under Paragraph 3 of this Exhibit "B"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Delivery Point(s)</w:t>
      </w:r>
    </w:p>
    <w:p>
      <w:pPr>
        <w:pStyle w:val="Normal"/>
        <w:spacing w:before="120" w:after="0"/>
        <w:rPr>
          <w:smallCaps/>
        </w:rPr>
      </w:pPr>
      <w:r>
        <w:rPr>
          <w:smallCaps/>
        </w:rPr>
        <w:t xml:space="preserve"> </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pPr>
      <w:r>
        <w:rPr/>
        <w:t>.</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Normal"/>
        <w:spacing w:before="120" w:after="0"/>
        <w:rPr>
          <w:b/>
        </w:rPr>
      </w:pPr>
      <w:r>
        <w:rPr>
          <w:b/>
        </w:rPr>
        <w:tab/>
        <w:t>Measurement, Testing and Metering.[NEED TO VERIFY THIS]</w:t>
      </w:r>
    </w:p>
    <w:p>
      <w:pPr>
        <w:pStyle w:val="Normal"/>
        <w:spacing w:before="120" w:after="0"/>
        <w:rPr>
          <w:b/>
        </w:rPr>
      </w:pPr>
      <w:r>
        <w:rPr>
          <w:b/>
        </w:rPr>
      </w:r>
    </w:p>
    <w:p>
      <w:pPr>
        <w:pStyle w:val="Normal"/>
        <w:keepNext w:val="true"/>
        <w:spacing w:before="0" w:after="120"/>
        <w:jc w:val="both"/>
        <w:rPr/>
      </w:pPr>
      <w:r>
        <w:rPr/>
        <w:t>Except as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(but not less than 14.1 psia nor more than 14.73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jc w:val="star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jc w:val="star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jc w:val="star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r>
        <w:br w:type="page"/>
      </w:r>
    </w:p>
    <w:p>
      <w:pPr>
        <w:pStyle w:val="Footer"/>
        <w:tabs>
          <w:tab w:val="clear" w:pos="4320"/>
          <w:tab w:val="clear" w:pos="8640"/>
        </w:tabs>
        <w:jc w:val="center"/>
        <w:rPr/>
      </w:pPr>
      <w:r>
        <w:rPr/>
        <w:t xml:space="preserve"> </w:t>
      </w:r>
    </w:p>
    <w:p>
      <w:pPr>
        <w:pStyle w:val="FootnoteText"/>
        <w:rPr/>
      </w:pPr>
      <w:r>
        <w:rPr/>
      </w:r>
    </w:p>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/mnt/main-storage/datasets/enron-docs/doc/FIELDSER6.DOC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sdaniel/denver/independent/fieldser4red.doc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1999-07-26T23:43:00Z</dcterms:created>
  <dc:creator>M_HUGHES</dc:creator>
  <dc:description/>
  <dc:language>en-CA</dc:language>
  <cp:lastModifiedBy>gnemec</cp:lastModifiedBy>
  <cp:lastPrinted>1999-07-27T09:28:00Z</cp:lastPrinted>
  <dcterms:modified xsi:type="dcterms:W3CDTF">1999-07-27T12:13:00Z</dcterms:modified>
  <cp:revision>31</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