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
        <w:jc w:val="center"/>
        <w:rPr>
          <w:rFonts w:ascii="Arial" w:hAnsi="Arial" w:cs="Arial"/>
          <w:b/>
          <w:sz w:val="32"/>
        </w:rPr>
      </w:pPr>
      <w:r>
        <w:rPr>
          <w:rFonts w:cs="Arial" w:ascii="Arial" w:hAnsi="Arial"/>
          <w:b/>
          <w:sz w:val="32"/>
        </w:rPr>
      </w:r>
    </w:p>
    <w:p>
      <w:pPr>
        <w:pStyle w:val="Normal"/>
        <w:spacing w:lineRule="atLeast" w:line="1"/>
        <w:jc w:val="center"/>
        <w:rPr>
          <w:rFonts w:ascii="Arial" w:hAnsi="Arial" w:cs="Arial"/>
          <w:b/>
          <w:sz w:val="32"/>
        </w:rPr>
      </w:pPr>
      <w:r>
        <w:rPr>
          <w:rFonts w:cs="Arial" w:ascii="Arial" w:hAnsi="Arial"/>
          <w:b/>
          <w:sz w:val="32"/>
        </w:rPr>
      </w:r>
    </w:p>
    <w:p>
      <w:pPr>
        <w:pStyle w:val="Normal"/>
        <w:spacing w:lineRule="atLeast" w:line="1"/>
        <w:jc w:val="center"/>
        <w:rPr>
          <w:rFonts w:ascii="Arial" w:hAnsi="Arial" w:cs="Arial"/>
          <w:b/>
          <w:sz w:val="32"/>
        </w:rPr>
      </w:pPr>
      <w:r>
        <w:rPr>
          <w:rFonts w:cs="Arial" w:ascii="Arial" w:hAnsi="Arial"/>
          <w:b/>
          <w:sz w:val="32"/>
        </w:rPr>
      </w:r>
    </w:p>
    <w:p>
      <w:pPr>
        <w:pStyle w:val="Normal"/>
        <w:spacing w:lineRule="atLeast" w:line="1"/>
        <w:jc w:val="center"/>
        <w:rPr>
          <w:rFonts w:ascii="Arial" w:hAnsi="Arial" w:cs="Arial"/>
          <w:b/>
          <w:sz w:val="32"/>
        </w:rPr>
      </w:pPr>
      <w:r>
        <w:rPr>
          <w:rFonts w:cs="Arial" w:ascii="Arial" w:hAnsi="Arial"/>
          <w:b/>
          <w:sz w:val="32"/>
        </w:rPr>
        <w:t>Development of Technologies and Capabilities for</w:t>
      </w:r>
    </w:p>
    <w:p>
      <w:pPr>
        <w:pStyle w:val="Normal"/>
        <w:spacing w:lineRule="atLeast" w:line="1"/>
        <w:jc w:val="center"/>
        <w:rPr>
          <w:rFonts w:ascii="Arial" w:hAnsi="Arial" w:cs="Arial"/>
          <w:b/>
          <w:sz w:val="32"/>
        </w:rPr>
      </w:pPr>
      <w:r>
        <w:rPr>
          <w:rFonts w:cs="Arial" w:ascii="Arial" w:hAnsi="Arial"/>
          <w:b/>
          <w:sz w:val="32"/>
        </w:rPr>
        <w:t>Developing Coal, Oil, and Gas Energy Resources</w:t>
      </w:r>
    </w:p>
    <w:p>
      <w:pPr>
        <w:pStyle w:val="Normal"/>
        <w:spacing w:lineRule="atLeast" w:line="1"/>
        <w:jc w:val="center"/>
        <w:rPr>
          <w:rFonts w:ascii="Arial" w:hAnsi="Arial" w:cs="Arial"/>
          <w:b/>
          <w:sz w:val="32"/>
        </w:rPr>
      </w:pPr>
      <w:r>
        <w:rPr>
          <w:rFonts w:cs="Arial" w:ascii="Arial" w:hAnsi="Arial"/>
          <w:b/>
          <w:sz w:val="32"/>
        </w:rPr>
        <w:t>NO. DE-PS26-02NT41422</w:t>
      </w:r>
    </w:p>
    <w:p>
      <w:pPr>
        <w:pStyle w:val="Normal"/>
        <w:spacing w:lineRule="atLeast" w:line="1"/>
        <w:jc w:val="center"/>
        <w:rPr>
          <w:rFonts w:ascii="Arial" w:hAnsi="Arial" w:cs="Arial"/>
          <w:b/>
          <w:sz w:val="32"/>
        </w:rPr>
      </w:pPr>
      <w:r>
        <w:rPr>
          <w:rFonts w:cs="Arial" w:ascii="Arial" w:hAnsi="Arial"/>
          <w:b/>
          <w:sz w:val="32"/>
        </w:rPr>
        <w:t>(MASTER SOLICITATION)</w:t>
      </w:r>
    </w:p>
    <w:p>
      <w:pPr>
        <w:pStyle w:val="Normal"/>
        <w:spacing w:lineRule="atLeast" w:line="1"/>
        <w:jc w:val="center"/>
        <w:rPr>
          <w:rFonts w:ascii="Arial" w:hAnsi="Arial" w:cs="Arial"/>
          <w:b/>
          <w:sz w:val="32"/>
        </w:rPr>
      </w:pPr>
      <w:r>
        <w:rPr>
          <w:rFonts w:cs="Arial" w:ascii="Arial" w:hAnsi="Arial"/>
          <w:b/>
          <w:sz w:val="32"/>
        </w:rPr>
      </w:r>
    </w:p>
    <w:p>
      <w:pPr>
        <w:pStyle w:val="Normal"/>
        <w:spacing w:lineRule="atLeast" w:line="1"/>
        <w:jc w:val="center"/>
        <w:rPr>
          <w:rFonts w:ascii="Arial" w:hAnsi="Arial" w:cs="Arial"/>
          <w:b/>
          <w:sz w:val="32"/>
        </w:rPr>
      </w:pPr>
      <w:r>
        <w:rPr>
          <w:rFonts w:cs="Arial" w:ascii="Arial" w:hAnsi="Arial"/>
          <w:b/>
          <w:sz w:val="32"/>
        </w:rPr>
      </w:r>
    </w:p>
    <w:p>
      <w:pPr>
        <w:pStyle w:val="Normal"/>
        <w:spacing w:lineRule="atLeast" w:line="1"/>
        <w:jc w:val="center"/>
        <w:rPr>
          <w:rFonts w:ascii="Arial" w:hAnsi="Arial" w:cs="Arial"/>
          <w:b/>
          <w:sz w:val="32"/>
        </w:rPr>
      </w:pPr>
      <w:r>
        <w:rPr>
          <w:rFonts w:cs="Arial" w:ascii="Arial" w:hAnsi="Arial"/>
          <w:b/>
          <w:sz w:val="32"/>
        </w:rPr>
        <w:t>AREA OF INTEREST: Carbon Sequestration</w:t>
      </w:r>
    </w:p>
    <w:p>
      <w:pPr>
        <w:pStyle w:val="Normal"/>
        <w:spacing w:lineRule="atLeast" w:line="1"/>
        <w:jc w:val="center"/>
        <w:rPr>
          <w:rFonts w:ascii="Arial" w:hAnsi="Arial" w:cs="Arial"/>
          <w:b/>
          <w:sz w:val="32"/>
        </w:rPr>
      </w:pPr>
      <w:r>
        <w:rPr>
          <w:rFonts w:cs="Arial" w:ascii="Arial" w:hAnsi="Arial"/>
          <w:b/>
          <w:sz w:val="32"/>
        </w:rPr>
        <w:t>DE-PS26-02NT41422-4</w:t>
      </w:r>
    </w:p>
    <w:p>
      <w:pPr>
        <w:pStyle w:val="Normal"/>
        <w:spacing w:lineRule="atLeast" w:line="1"/>
        <w:jc w:val="center"/>
        <w:rPr>
          <w:rFonts w:ascii="Arial" w:hAnsi="Arial" w:cs="Arial"/>
          <w:b/>
          <w:sz w:val="28"/>
        </w:rPr>
      </w:pPr>
      <w:r>
        <w:rPr>
          <w:rFonts w:cs="Arial" w:ascii="Arial" w:hAnsi="Arial"/>
          <w:b/>
          <w:sz w:val="28"/>
        </w:rPr>
      </w:r>
    </w:p>
    <w:p>
      <w:pPr>
        <w:pStyle w:val="Normal"/>
        <w:spacing w:lineRule="atLeast" w:line="1"/>
        <w:jc w:val="center"/>
        <w:rPr>
          <w:rFonts w:ascii="Arial" w:hAnsi="Arial" w:cs="Arial"/>
          <w:b/>
          <w:sz w:val="28"/>
        </w:rPr>
      </w:pPr>
      <w:r>
        <w:rPr>
          <w:rFonts w:cs="Arial" w:ascii="Arial" w:hAnsi="Arial"/>
          <w:b/>
          <w:sz w:val="28"/>
        </w:rPr>
      </w:r>
    </w:p>
    <w:p>
      <w:pPr>
        <w:pStyle w:val="Normal"/>
        <w:spacing w:lineRule="atLeast" w:line="1"/>
        <w:jc w:val="center"/>
        <w:rPr>
          <w:rFonts w:ascii="Arial" w:hAnsi="Arial" w:cs="Arial"/>
          <w:b/>
          <w:sz w:val="28"/>
        </w:rPr>
      </w:pPr>
      <w:r>
        <w:rPr>
          <w:rFonts w:cs="Arial" w:ascii="Arial" w:hAnsi="Arial"/>
          <w:b/>
          <w:sz w:val="28"/>
        </w:rPr>
        <w:t xml:space="preserve">ISSUING OFFICE: </w:t>
      </w:r>
    </w:p>
    <w:p>
      <w:pPr>
        <w:pStyle w:val="Normal"/>
        <w:spacing w:lineRule="atLeast" w:line="1"/>
        <w:jc w:val="center"/>
        <w:rPr>
          <w:rFonts w:ascii="Arial" w:hAnsi="Arial" w:cs="Arial"/>
          <w:b/>
          <w:sz w:val="28"/>
        </w:rPr>
      </w:pPr>
      <w:r>
        <w:rPr>
          <w:rFonts w:cs="Arial" w:ascii="Arial" w:hAnsi="Arial"/>
          <w:b/>
          <w:sz w:val="28"/>
        </w:rPr>
        <w:t>U.S. DEPARTMENT OF ENERGY</w:t>
      </w:r>
    </w:p>
    <w:p>
      <w:pPr>
        <w:pStyle w:val="Normal"/>
        <w:spacing w:lineRule="atLeast" w:line="1"/>
        <w:jc w:val="center"/>
        <w:rPr>
          <w:rFonts w:ascii="Arial" w:hAnsi="Arial" w:cs="Arial"/>
          <w:b/>
          <w:sz w:val="28"/>
        </w:rPr>
      </w:pPr>
      <w:r>
        <w:rPr>
          <w:rFonts w:cs="Arial" w:ascii="Arial" w:hAnsi="Arial"/>
          <w:b/>
          <w:sz w:val="28"/>
        </w:rPr>
        <w:t>NATIONAL ENERGY TECHNOLOGY LABORATORY</w:t>
      </w:r>
    </w:p>
    <w:p>
      <w:pPr>
        <w:pStyle w:val="Normal"/>
        <w:spacing w:lineRule="atLeast" w:line="1"/>
        <w:jc w:val="center"/>
        <w:rPr>
          <w:rFonts w:ascii="Arial" w:hAnsi="Arial" w:cs="Arial"/>
          <w:b/>
          <w:sz w:val="28"/>
        </w:rPr>
      </w:pPr>
      <w:r>
        <w:rPr>
          <w:rFonts w:cs="Arial" w:ascii="Arial" w:hAnsi="Arial"/>
          <w:b/>
          <w:sz w:val="28"/>
        </w:rPr>
        <w:t>P.O. Box 10940</w:t>
      </w:r>
    </w:p>
    <w:p>
      <w:pPr>
        <w:pStyle w:val="Normal"/>
        <w:spacing w:lineRule="atLeast" w:line="1"/>
        <w:jc w:val="center"/>
        <w:rPr>
          <w:rFonts w:ascii="Arial" w:hAnsi="Arial" w:cs="Arial"/>
          <w:b/>
          <w:sz w:val="28"/>
        </w:rPr>
      </w:pPr>
      <w:r>
        <w:rPr>
          <w:rFonts w:cs="Arial" w:ascii="Arial" w:hAnsi="Arial"/>
          <w:b/>
          <w:sz w:val="28"/>
        </w:rPr>
        <w:t>Pittsburgh, PA  15236-0940</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pPr>
      <w:r>
        <w:rPr/>
        <w:t>MASTER TEMPLATE</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Prepared by:</w:t>
      </w:r>
    </w:p>
    <w:p>
      <w:pPr>
        <w:pStyle w:val="Normal"/>
        <w:rPr>
          <w:rFonts w:ascii="Arial" w:hAnsi="Arial" w:cs="Arial"/>
        </w:rPr>
      </w:pPr>
      <w:r>
        <w:rPr>
          <w:rFonts w:cs="Arial" w:ascii="Arial" w:hAnsi="Arial"/>
        </w:rPr>
        <w:t>Liebman &amp; Associates, Inc.</w:t>
      </w:r>
    </w:p>
    <w:p>
      <w:pPr>
        <w:pStyle w:val="Normal"/>
        <w:rPr>
          <w:rFonts w:ascii="Arial" w:hAnsi="Arial" w:cs="Arial"/>
        </w:rPr>
      </w:pPr>
      <w:r>
        <w:rPr>
          <w:rFonts w:cs="Arial" w:ascii="Arial" w:hAnsi="Arial"/>
        </w:rPr>
        <w:t>4413 Lowell Street, NW</w:t>
      </w:r>
    </w:p>
    <w:p>
      <w:pPr>
        <w:pStyle w:val="Normal"/>
        <w:rPr>
          <w:rFonts w:ascii="Arial" w:hAnsi="Arial" w:cs="Arial"/>
        </w:rPr>
      </w:pPr>
      <w:r>
        <w:rPr>
          <w:rFonts w:cs="Arial" w:ascii="Arial" w:hAnsi="Arial"/>
        </w:rPr>
        <w:t>Washington, DC  20016</w:t>
      </w:r>
    </w:p>
    <w:p>
      <w:pPr>
        <w:pStyle w:val="Normal"/>
        <w:rPr>
          <w:rFonts w:ascii="Arial" w:hAnsi="Arial" w:cs="Arial"/>
        </w:rPr>
      </w:pPr>
      <w:r>
        <w:rPr>
          <w:rFonts w:cs="Arial" w:ascii="Arial" w:hAnsi="Arial"/>
        </w:rPr>
        <w:t>(202) 966-5851</w:t>
      </w:r>
    </w:p>
    <w:p>
      <w:pPr>
        <w:pStyle w:val="Normal"/>
        <w:rPr>
          <w:rFonts w:ascii="Arial" w:hAnsi="Arial" w:cs="Arial"/>
        </w:rPr>
      </w:pPr>
      <w:hyperlink r:id="rId2">
        <w:r>
          <w:rPr>
            <w:rStyle w:val="Hyperlink"/>
            <w:rFonts w:cs="Arial" w:ascii="Arial" w:hAnsi="Arial"/>
          </w:rPr>
          <w:t>MurrayL@erols.com</w:t>
        </w:r>
      </w:hyperlink>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spacing w:lineRule="atLeast" w:line="1"/>
        <w:rPr>
          <w:rFonts w:ascii="Arial" w:hAnsi="Arial" w:cs="Arial"/>
          <w:sz w:val="22"/>
        </w:rPr>
      </w:pPr>
      <w:r>
        <w:rPr>
          <w:rFonts w:cs="Arial" w:ascii="Arial" w:hAnsi="Arial"/>
          <w:sz w:val="22"/>
        </w:rPr>
      </w:r>
    </w:p>
    <w:p>
      <w:pPr>
        <w:pStyle w:val="Normal"/>
        <w:spacing w:lineRule="atLeast" w:line="1"/>
        <w:rPr/>
      </w:pPr>
      <w:r>
        <w:rPr/>
      </w:r>
    </w:p>
    <w:p>
      <w:pPr>
        <w:pStyle w:val="Normal"/>
        <w:spacing w:lineRule="atLeast" w:line="1"/>
        <w:rPr>
          <w:sz w:val="20"/>
        </w:rPr>
      </w:pPr>
      <w:r>
        <w:rPr>
          <w:sz w:val="20"/>
        </w:rPr>
      </w:r>
    </w:p>
    <w:p>
      <w:pPr>
        <w:pStyle w:val="Normal"/>
        <w:spacing w:lineRule="atLeast" w:line="1"/>
        <w:jc w:val="center"/>
        <w:rPr>
          <w:sz w:val="20"/>
        </w:rPr>
      </w:pPr>
      <w:r>
        <w:rPr>
          <w:sz w:val="20"/>
        </w:rPr>
      </w:r>
    </w:p>
    <w:p>
      <w:pPr>
        <w:pStyle w:val="Normal"/>
        <w:spacing w:lineRule="atLeast" w:line="1"/>
        <w:jc w:val="center"/>
        <w:rPr/>
      </w:pPr>
      <w:r>
        <w:rPr/>
      </w:r>
    </w:p>
    <w:p>
      <w:pPr>
        <w:sectPr>
          <w:type w:val="nextPage"/>
          <w:pgSz w:w="12240" w:h="15840"/>
          <w:pgMar w:left="1440" w:right="1440" w:gutter="0" w:header="0" w:top="1440" w:footer="0" w:bottom="864"/>
          <w:pgNumType w:fmt="decimal"/>
          <w:formProt w:val="false"/>
          <w:textDirection w:val="lrTb"/>
          <w:docGrid w:type="default" w:linePitch="360" w:charSpace="0"/>
        </w:sectPr>
      </w:pPr>
    </w:p>
    <w:p>
      <w:pPr>
        <w:pStyle w:val="Heading2"/>
        <w:numPr>
          <w:ilvl w:val="0"/>
          <w:numId w:val="0"/>
        </w:numPr>
        <w:rPr>
          <w:smallCaps/>
          <w:sz w:val="28"/>
        </w:rPr>
      </w:pPr>
      <w:r>
        <w:rPr>
          <w:smallCaps/>
          <w:sz w:val="28"/>
        </w:rPr>
      </w:r>
    </w:p>
    <w:p>
      <w:pPr>
        <w:sectPr>
          <w:type w:val="continuous"/>
          <w:pgSz w:w="12240" w:h="15840"/>
          <w:pgMar w:left="1440" w:right="1440" w:gutter="0" w:header="0" w:top="1440" w:footer="0" w:bottom="864"/>
          <w:formProt w:val="false"/>
          <w:textDirection w:val="lrTb"/>
          <w:docGrid w:type="default" w:linePitch="360" w:charSpace="0"/>
        </w:sectPr>
      </w:pPr>
    </w:p>
    <w:p>
      <w:pPr>
        <w:pStyle w:val="Heading2"/>
        <w:spacing w:before="0" w:after="120"/>
        <w:ind w:hanging="0" w:start="0"/>
        <w:jc w:val="start"/>
        <w:rPr>
          <w:smallCaps/>
          <w:sz w:val="28"/>
        </w:rPr>
      </w:pPr>
      <w:r>
        <w:rPr>
          <w:smallCaps/>
          <w:sz w:val="28"/>
        </w:rPr>
        <w:t>Background</w:t>
      </w:r>
    </w:p>
    <w:p>
      <w:pPr>
        <w:pStyle w:val="BodyText"/>
        <w:spacing w:lineRule="auto" w:line="240" w:before="0" w:after="120"/>
        <w:rPr/>
      </w:pPr>
      <w:r>
        <w:rPr/>
        <w:t>The Department of Energy (DOE), National Energy Technology Laboratory (NETL), is conducting this solicitation to competitively seek cost-shared applications for research and development of technologies enabling development of energy resources needed to ensure the availability of affordable energy for the Nation’s future.  $17 million is available for 20 to 30 awards resulting from this solicitation.  The Government anticipates the project period for the subject awards to be twelve to thirty-six months.  Awards will have project and budget periods that are specific to the project and funding.</w:t>
      </w:r>
    </w:p>
    <w:p>
      <w:pPr>
        <w:pStyle w:val="Normal"/>
        <w:spacing w:lineRule="atLeast" w:line="1" w:before="0" w:after="120"/>
        <w:jc w:val="both"/>
        <w:rPr>
          <w:rFonts w:ascii="Arial" w:hAnsi="Arial" w:cs="Arial"/>
          <w:sz w:val="22"/>
        </w:rPr>
      </w:pPr>
      <w:r>
        <w:rPr>
          <w:rFonts w:cs="Arial" w:ascii="Arial" w:hAnsi="Arial"/>
          <w:sz w:val="22"/>
        </w:rPr>
        <w:t>The master solicitation seeks applications for energy research and development related activities that promote the efficient and sound production and use of fossil fuels (coal, natural gas, and oil).  Through this solicitation, NETL expects to support applications in the following fourteen (14) separate (i.e., stand alone) Areas of Interest:</w:t>
      </w:r>
    </w:p>
    <w:p>
      <w:pPr>
        <w:pStyle w:val="Normal"/>
        <w:spacing w:lineRule="atLeast" w:line="1"/>
        <w:ind w:start="720" w:end="0"/>
        <w:jc w:val="both"/>
        <w:rPr/>
      </w:pPr>
      <w:r>
        <w:rPr>
          <w:rFonts w:cs="Arial" w:ascii="Arial" w:hAnsi="Arial"/>
          <w:sz w:val="22"/>
          <w:u w:val="single"/>
        </w:rPr>
        <w:t>Coal &amp; Environmental Systems</w:t>
      </w:r>
      <w:r>
        <w:rPr>
          <w:rFonts w:cs="Arial" w:ascii="Arial" w:hAnsi="Arial"/>
          <w:sz w:val="22"/>
        </w:rPr>
        <w:t xml:space="preserve">:  </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(1)</w:t>
        <w:tab/>
        <w:t xml:space="preserve">Power Systems Advanced Research </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(2)</w:t>
        <w:tab/>
        <w:t xml:space="preserve">Gasification Technologies </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(3)</w:t>
        <w:tab/>
        <w:t xml:space="preserve">Combustion Systems </w:t>
      </w:r>
    </w:p>
    <w:p>
      <w:pPr>
        <w:pStyle w:val="Normal"/>
        <w:tabs>
          <w:tab w:val="left" w:pos="720" w:leader="none"/>
        </w:tabs>
        <w:spacing w:lineRule="atLeast" w:line="1"/>
        <w:ind w:hanging="720" w:start="2160" w:end="0"/>
        <w:jc w:val="both"/>
        <w:rPr>
          <w:rFonts w:ascii="Arial" w:hAnsi="Arial" w:cs="Arial"/>
          <w:b/>
          <w:bCs/>
          <w:sz w:val="22"/>
        </w:rPr>
      </w:pPr>
      <w:r>
        <w:rPr>
          <w:rFonts w:cs="Arial" w:ascii="Arial" w:hAnsi="Arial"/>
          <w:b/>
          <w:bCs/>
          <w:sz w:val="22"/>
        </w:rPr>
        <w:t>(4)</w:t>
        <w:tab/>
        <w:t>Carbon Sequestration</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(5)</w:t>
        <w:tab/>
        <w:t xml:space="preserve">Environmental &amp; Water Resources </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(6)</w:t>
        <w:tab/>
        <w:t>Vision 21 Technologies</w:t>
      </w:r>
    </w:p>
    <w:p>
      <w:pPr>
        <w:pStyle w:val="Normal"/>
        <w:spacing w:lineRule="atLeast" w:line="1"/>
        <w:ind w:start="720" w:end="0"/>
        <w:jc w:val="both"/>
        <w:rPr>
          <w:rFonts w:ascii="Arial" w:hAnsi="Arial" w:cs="Arial"/>
          <w:sz w:val="22"/>
        </w:rPr>
      </w:pPr>
      <w:r>
        <w:rPr>
          <w:rFonts w:cs="Arial" w:ascii="Arial" w:hAnsi="Arial"/>
          <w:sz w:val="22"/>
          <w:u w:val="single"/>
        </w:rPr>
        <w:t>Fuel Processing</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(7)</w:t>
        <w:tab/>
        <w:t xml:space="preserve">Natural Gas Processing </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(8)</w:t>
        <w:tab/>
        <w:t>Transportation Fuels &amp; Chemicals</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(9)</w:t>
        <w:tab/>
        <w:t>Fuels Advanced Research</w:t>
      </w:r>
    </w:p>
    <w:p>
      <w:pPr>
        <w:pStyle w:val="Heading5"/>
        <w:rPr/>
      </w:pPr>
      <w:r>
        <w:rPr/>
        <w:t>Oil Technologies</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(10)</w:t>
        <w:tab/>
        <w:t>Oil &amp; Gas Environmental Upstream</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(11)</w:t>
        <w:tab/>
        <w:t>Oil &amp; Gas Environmental Downstream</w:t>
      </w:r>
    </w:p>
    <w:p>
      <w:pPr>
        <w:pStyle w:val="Heading5"/>
        <w:rPr/>
      </w:pPr>
      <w:r>
        <w:rPr/>
        <w:t>Strategic Center for Natural Gas</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(12)</w:t>
        <w:tab/>
        <w:t>Gas Exploration, Production &amp; Storage</w:t>
      </w:r>
    </w:p>
    <w:p>
      <w:pPr>
        <w:pStyle w:val="Normal"/>
        <w:tabs>
          <w:tab w:val="left" w:pos="720" w:leader="none"/>
        </w:tabs>
        <w:spacing w:lineRule="atLeast" w:line="1"/>
        <w:ind w:hanging="720" w:start="2160" w:end="0"/>
        <w:jc w:val="both"/>
        <w:rPr>
          <w:rFonts w:ascii="Arial" w:hAnsi="Arial" w:cs="Arial"/>
          <w:sz w:val="22"/>
        </w:rPr>
      </w:pPr>
      <w:r>
        <w:rPr>
          <w:rFonts w:cs="Arial" w:ascii="Arial" w:hAnsi="Arial"/>
          <w:sz w:val="22"/>
        </w:rPr>
        <w:t>(13)</w:t>
        <w:tab/>
        <w:t>Fuel Cells</w:t>
      </w:r>
    </w:p>
    <w:p>
      <w:pPr>
        <w:pStyle w:val="Normal"/>
        <w:tabs>
          <w:tab w:val="left" w:pos="720" w:leader="none"/>
        </w:tabs>
        <w:spacing w:lineRule="atLeast" w:line="1" w:before="0" w:after="120"/>
        <w:ind w:hanging="720" w:start="2160" w:end="0"/>
        <w:jc w:val="both"/>
        <w:rPr>
          <w:rFonts w:ascii="Arial" w:hAnsi="Arial" w:cs="Arial"/>
          <w:sz w:val="22"/>
        </w:rPr>
      </w:pPr>
      <w:r>
        <w:rPr>
          <w:rFonts w:cs="Arial" w:ascii="Arial" w:hAnsi="Arial"/>
          <w:sz w:val="22"/>
        </w:rPr>
        <w:t>(14)</w:t>
        <w:tab/>
        <w:t>Infrastructure Reliability for Natural Gas</w:t>
      </w:r>
    </w:p>
    <w:p>
      <w:pPr>
        <w:pStyle w:val="Normal"/>
        <w:spacing w:before="0" w:after="120"/>
        <w:jc w:val="both"/>
        <w:rPr/>
      </w:pPr>
      <w:r>
        <w:rPr>
          <w:rFonts w:cs="Arial" w:ascii="Arial" w:hAnsi="Arial"/>
          <w:sz w:val="22"/>
        </w:rPr>
        <w:t xml:space="preserve">Information regarding this solicitation is available on the Department of Energy, National Energy Technology Laboratory web site at: </w:t>
      </w:r>
      <w:r>
        <w:fldChar w:fldCharType="begin"/>
      </w:r>
      <w:r>
        <w:rPr>
          <w:rStyle w:val="Hyperlink"/>
          <w:sz w:val="22"/>
          <w:i/>
          <w:rFonts w:cs="Arial" w:ascii="Arial" w:hAnsi="Arial"/>
        </w:rPr>
        <w:instrText xml:space="preserve"> GOTOBUTTON BM_1_ http://www.netl.doe.gov/business/solicit/index.html</w:instrText>
      </w:r>
      <w:hyperlink r:id="rId3">
        <w:r>
          <w:rPr>
            <w:rStyle w:val="Hyperlink"/>
            <w:rFonts w:cs="Arial" w:ascii="Arial" w:hAnsi="Arial"/>
            <w:i/>
            <w:sz w:val="22"/>
          </w:rPr>
        </w:r>
        <w:r>
          <w:rPr>
            <w:rStyle w:val="Hyperlink"/>
            <w:sz w:val="22"/>
            <w:i/>
            <w:rFonts w:cs="Arial" w:ascii="Arial" w:hAnsi="Arial"/>
          </w:rPr>
          <w:fldChar w:fldCharType="separate"/>
        </w:r>
        <w:r>
          <w:rPr>
            <w:rStyle w:val="Hyperlink"/>
            <w:rFonts w:cs="Arial" w:ascii="Arial" w:hAnsi="Arial"/>
            <w:i/>
            <w:sz w:val="22"/>
          </w:rPr>
        </w:r>
        <w:r>
          <w:rPr>
            <w:rStyle w:val="Hyperlink"/>
            <w:rFonts w:cs="Arial" w:ascii="Arial" w:hAnsi="Arial"/>
            <w:i/>
            <w:sz w:val="22"/>
          </w:rPr>
        </w:r>
        <w:r>
          <w:rPr>
            <w:rStyle w:val="Hyperlink"/>
            <w:sz w:val="22"/>
            <w:i/>
            <w:rFonts w:cs="Arial" w:ascii="Arial" w:hAnsi="Arial"/>
          </w:rPr>
          <w:fldChar w:fldCharType="end"/>
        </w:r>
      </w:hyperlink>
      <w:r>
        <w:rPr>
          <w:rFonts w:cs="Arial" w:ascii="Arial" w:hAnsi="Arial"/>
          <w:sz w:val="22"/>
        </w:rPr>
        <w:t xml:space="preserve"> </w:t>
      </w:r>
    </w:p>
    <w:p>
      <w:pPr>
        <w:pStyle w:val="BodyText3"/>
        <w:jc w:val="both"/>
        <w:rPr/>
      </w:pPr>
      <w:r>
        <w:rPr>
          <w:b/>
          <w:bCs w:val="false"/>
        </w:rPr>
        <w:t xml:space="preserve">A pre-application must be submitted for this solicitation as described below, </w:t>
      </w:r>
      <w:r>
        <w:rPr/>
        <w:t>although an applicant not encouraged to submit a comprehensive application may still do so.  In order to  be eligible for Round One funding, the pre-application must be submitted no later than 8:00 p.m. December 6, 2001.</w:t>
      </w:r>
    </w:p>
    <w:p>
      <w:pPr>
        <w:pStyle w:val="Heading1"/>
        <w:autoSpaceDE w:val="false"/>
        <w:ind w:hanging="0" w:start="0"/>
        <w:jc w:val="start"/>
        <w:rPr>
          <w:rFonts w:ascii="Arial" w:hAnsi="Arial" w:cs="Arial"/>
          <w:smallCaps/>
          <w:sz w:val="22"/>
          <w:szCs w:val="19"/>
        </w:rPr>
      </w:pPr>
      <w:r>
        <w:rPr>
          <w:rFonts w:cs="Arial" w:ascii="Arial" w:hAnsi="Arial"/>
          <w:smallCaps/>
          <w:sz w:val="22"/>
          <w:szCs w:val="19"/>
        </w:rPr>
      </w:r>
    </w:p>
    <w:p>
      <w:pPr>
        <w:pStyle w:val="Heading1"/>
        <w:autoSpaceDE w:val="false"/>
        <w:spacing w:before="0" w:after="120"/>
        <w:ind w:hanging="0" w:start="0"/>
        <w:jc w:val="start"/>
        <w:rPr>
          <w:rFonts w:ascii="Arial" w:hAnsi="Arial" w:cs="Arial"/>
          <w:smallCaps/>
          <w:szCs w:val="19"/>
        </w:rPr>
      </w:pPr>
      <w:r>
        <w:rPr>
          <w:rFonts w:cs="Arial" w:ascii="Arial" w:hAnsi="Arial"/>
          <w:smallCaps/>
          <w:szCs w:val="19"/>
        </w:rPr>
        <w:t>Desired Projects – Area of Interest 4, Carbon Sequestration</w:t>
      </w:r>
    </w:p>
    <w:p>
      <w:pPr>
        <w:pStyle w:val="Heading4"/>
        <w:ind w:hanging="0" w:start="288" w:end="0"/>
        <w:jc w:val="both"/>
        <w:rPr>
          <w:u w:val="single"/>
        </w:rPr>
      </w:pPr>
      <w:r>
        <w:rPr>
          <w:u w:val="single"/>
        </w:rPr>
        <w:t>Overall Program Goals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576" w:end="0"/>
        <w:jc w:val="both"/>
        <w:rPr>
          <w:rFonts w:ascii="Arial" w:hAnsi="Arial" w:cs="Arial"/>
          <w:sz w:val="22"/>
        </w:rPr>
      </w:pPr>
      <w:r>
        <w:rPr>
          <w:rFonts w:cs="Arial" w:ascii="Arial" w:hAnsi="Arial"/>
          <w:sz w:val="22"/>
        </w:rPr>
        <w:t></w:t>
      </w:r>
      <w:r>
        <w:rPr>
          <w:rFonts w:cs="Arial" w:ascii="Arial" w:hAnsi="Arial"/>
          <w:sz w:val="22"/>
        </w:rPr>
        <w:tab/>
        <w:t>Provide economically competitive and environmentally safe options to offset all projected growth in baseline emissions of greenhouse gases by the U.S. after 2010, with offsets starting in 2015.</w:t>
      </w:r>
    </w:p>
    <w:p>
      <w:pPr>
        <w:pStyle w:val="BodyTextIndent"/>
        <w:rPr/>
      </w:pPr>
      <w:r>
        <w:rPr/>
        <w:t></w:t>
      </w:r>
      <w:r>
        <w:rPr/>
        <w:tab/>
        <w:t>The long-term cost goal is in the range of $10/ton of avoided net costs for carbon sequestration.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576" w:end="0"/>
        <w:jc w:val="both"/>
        <w:rPr/>
      </w:pPr>
      <w:r>
        <w:rPr>
          <w:rFonts w:cs="Arial" w:ascii="Arial" w:hAnsi="Arial"/>
          <w:sz w:val="22"/>
        </w:rPr>
        <w:t></w:t>
      </w:r>
      <w:r>
        <w:rPr>
          <w:rFonts w:cs="Arial" w:ascii="Arial" w:hAnsi="Arial"/>
          <w:sz w:val="22"/>
        </w:rPr>
        <w:tab/>
        <w:t>Offset at least one-half the required reductions in global greenhouse gases, measured as the difference in a business-as-usual baseline and a strategy to stabilize atmospheric CO</w:t>
      </w:r>
      <w:r>
        <w:rPr>
          <w:rFonts w:cs="Arial" w:ascii="Arial" w:hAnsi="Arial"/>
          <w:sz w:val="22"/>
          <w:vertAlign w:val="subscript"/>
        </w:rPr>
        <w:t>2</w:t>
      </w:r>
      <w:r>
        <w:rPr>
          <w:rFonts w:cs="Arial" w:ascii="Arial" w:hAnsi="Arial"/>
          <w:sz w:val="22"/>
        </w:rPr>
        <w:t xml:space="preserve"> con</w:t>
        <w:softHyphen/>
        <w:t>centrations at 550 ppm, beginning in the year 2025.</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start="288" w:end="0"/>
        <w:jc w:val="both"/>
        <w:rPr>
          <w:rFonts w:ascii="Arial" w:hAnsi="Arial" w:cs="Arial"/>
          <w:sz w:val="22"/>
        </w:rPr>
      </w:pPr>
      <w:r>
        <w:rPr>
          <w:rFonts w:cs="Arial" w:ascii="Arial" w:hAnsi="Arial"/>
          <w:sz w:val="22"/>
        </w:rPr>
      </w:r>
    </w:p>
    <w:p>
      <w:pPr>
        <w:pStyle w:val="Heading4"/>
        <w:ind w:hanging="0" w:start="288" w:end="0"/>
        <w:jc w:val="both"/>
        <w:rPr>
          <w:u w:val="single"/>
        </w:rPr>
      </w:pPr>
      <w:r>
        <w:rPr>
          <w:u w:val="single"/>
        </w:rPr>
        <w:t>Research Objectives for This Solicitation</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576" w:end="0"/>
        <w:jc w:val="both"/>
        <w:rPr/>
      </w:pPr>
      <w:r>
        <w:rPr>
          <w:rFonts w:cs="Arial" w:ascii="Arial" w:hAnsi="Arial"/>
          <w:sz w:val="22"/>
        </w:rPr>
        <w:t></w:t>
      </w:r>
      <w:r>
        <w:rPr>
          <w:rFonts w:cs="Arial" w:ascii="Arial" w:hAnsi="Arial"/>
          <w:sz w:val="22"/>
        </w:rPr>
        <w:tab/>
        <w:t>Development of concepts that combine capture and storage of CO</w:t>
      </w:r>
      <w:r>
        <w:rPr>
          <w:rFonts w:cs="Arial" w:ascii="Arial" w:hAnsi="Arial"/>
          <w:sz w:val="22"/>
          <w:vertAlign w:val="subscript"/>
        </w:rPr>
        <w:t>2</w:t>
      </w:r>
      <w:r>
        <w:rPr>
          <w:rFonts w:cs="Arial" w:ascii="Arial" w:hAnsi="Arial"/>
          <w:sz w:val="22"/>
        </w:rPr>
        <w:t xml:space="preserve"> and criteria-pollutants.</w:t>
      </w:r>
    </w:p>
    <w:p>
      <w:pPr>
        <w:pStyle w:val="Normal"/>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576" w:end="0"/>
        <w:jc w:val="both"/>
        <w:rPr>
          <w:rFonts w:ascii="Arial" w:hAnsi="Arial" w:cs="Arial"/>
          <w:sz w:val="22"/>
        </w:rPr>
      </w:pPr>
      <w:r>
        <w:rPr>
          <w:rFonts w:cs="Arial" w:ascii="Arial" w:hAnsi="Arial"/>
          <w:sz w:val="22"/>
        </w:rPr>
        <w:t></w:t>
      </w:r>
      <w:r>
        <w:rPr>
          <w:rFonts w:cs="Arial" w:ascii="Arial" w:hAnsi="Arial"/>
          <w:sz w:val="22"/>
        </w:rPr>
        <w:tab/>
        <w:t>Demonstrate and verify large-scale carbon sequestration by reforestation of post-mining lands using high-value tree species.</w:t>
      </w:r>
    </w:p>
    <w:p>
      <w:pPr>
        <w:pStyle w:val="BodyTextIndent"/>
        <w:spacing w:before="0" w:after="120"/>
        <w:rPr/>
      </w:pPr>
      <w:r>
        <w:rPr/>
        <w:t></w:t>
      </w:r>
      <w:r>
        <w:rPr/>
        <w:tab/>
        <w:t>Novel systems for monitoring and verification of carbon sequestration approaches.</w:t>
      </w:r>
    </w:p>
    <w:p>
      <w:pPr>
        <w:pStyle w:val="BodyText"/>
        <w:spacing w:lineRule="auto" w:line="240"/>
        <w:rPr/>
      </w:pPr>
      <w:r>
        <w:rPr>
          <w:bCs/>
        </w:rPr>
        <w:t>Any single application that offers two or more technologies or technical approaches will be rejected without discussion and will be neither considered or evaluated for funding.</w:t>
      </w:r>
    </w:p>
    <w:p>
      <w:pPr>
        <w:pStyle w:val="Normal"/>
        <w:rPr>
          <w:rFonts w:ascii="Arial" w:hAnsi="Arial" w:cs="Arial"/>
          <w:b/>
          <w:bCs/>
          <w:sz w:val="22"/>
          <w:u w:val="single"/>
        </w:rPr>
      </w:pPr>
      <w:r>
        <w:rPr>
          <w:rFonts w:cs="Arial" w:ascii="Arial" w:hAnsi="Arial"/>
          <w:b/>
          <w:bCs/>
          <w:sz w:val="22"/>
          <w:u w:val="single"/>
        </w:rPr>
      </w:r>
    </w:p>
    <w:p>
      <w:pPr>
        <w:pStyle w:val="Heading1"/>
        <w:autoSpaceDE w:val="false"/>
        <w:spacing w:before="0" w:after="120"/>
        <w:ind w:hanging="0" w:start="0"/>
        <w:jc w:val="start"/>
        <w:rPr>
          <w:rFonts w:ascii="Arial" w:hAnsi="Arial" w:cs="Arial"/>
          <w:smallCaps/>
          <w:szCs w:val="19"/>
        </w:rPr>
      </w:pPr>
      <w:r>
        <w:rPr>
          <w:rFonts w:cs="Arial" w:ascii="Arial" w:hAnsi="Arial"/>
          <w:smallCaps/>
          <w:szCs w:val="19"/>
        </w:rPr>
        <w:t>Project Requirements and Limitations</w:t>
      </w:r>
    </w:p>
    <w:p>
      <w:pPr>
        <w:pStyle w:val="Normal"/>
        <w:spacing w:before="0" w:after="120"/>
        <w:jc w:val="both"/>
        <w:rPr>
          <w:rFonts w:ascii="Arial" w:hAnsi="Arial" w:cs="Arial"/>
          <w:sz w:val="22"/>
        </w:rPr>
      </w:pPr>
      <w:r>
        <w:rPr>
          <w:rFonts w:cs="Arial" w:ascii="Arial" w:hAnsi="Arial"/>
          <w:sz w:val="22"/>
        </w:rPr>
        <w:t>The DOE has determined that a minimum cost share for this project is twenty percent (20%).  Cost sharing is defined as a percentage of the total cost of the proposed project.   In the event a project is terminated early or not funded to its completion, the applicant will be held liable to DOE for the minimum cost share requirement of 20% for the effort performed as of the date of termination.</w:t>
      </w:r>
    </w:p>
    <w:p>
      <w:pPr>
        <w:pStyle w:val="Normal"/>
        <w:spacing w:before="0" w:after="120"/>
        <w:jc w:val="both"/>
        <w:rPr/>
      </w:pPr>
      <w:r>
        <w:rPr>
          <w:rFonts w:cs="Arial" w:ascii="Arial" w:hAnsi="Arial"/>
          <w:sz w:val="22"/>
        </w:rPr>
        <w:t xml:space="preserve">The Reporting Requirements identified in the model financial assistance agreement located at </w:t>
      </w:r>
      <w:hyperlink r:id="rId4">
        <w:r>
          <w:rPr>
            <w:rStyle w:val="Hyperlink"/>
            <w:rFonts w:cs="Arial" w:ascii="Arial" w:hAnsi="Arial"/>
            <w:sz w:val="22"/>
          </w:rPr>
          <w:t>http://www.netl.doe.gov/business/faapiaf/MODEL.PDF</w:t>
        </w:r>
      </w:hyperlink>
      <w:r>
        <w:rPr>
          <w:rFonts w:cs="Arial" w:ascii="Arial" w:hAnsi="Arial"/>
          <w:sz w:val="22"/>
        </w:rPr>
        <w:t xml:space="preserve"> are required to be submitted during performance of the award.  In addition, the awardees shall be required to submit a monthly, one page, management summary of technical progress  which shall be due on the 10</w:t>
      </w:r>
      <w:r>
        <w:rPr>
          <w:rFonts w:cs="Arial" w:ascii="Arial" w:hAnsi="Arial"/>
          <w:sz w:val="22"/>
          <w:vertAlign w:val="superscript"/>
        </w:rPr>
        <w:t>th</w:t>
      </w:r>
      <w:r>
        <w:rPr>
          <w:rFonts w:cs="Arial" w:ascii="Arial" w:hAnsi="Arial"/>
          <w:sz w:val="22"/>
        </w:rPr>
        <w:t xml:space="preserve"> calendar day following the end of the reporting month.</w:t>
      </w:r>
    </w:p>
    <w:p>
      <w:pPr>
        <w:pStyle w:val="BodyText"/>
        <w:spacing w:lineRule="auto" w:line="240" w:before="0" w:after="120"/>
        <w:rPr/>
      </w:pPr>
      <w:r>
        <w:rPr/>
        <w:t xml:space="preserve">Applications submitted by, or on behalf of:  (1) another Federal agency (OFA); (2) a Federally Funded Research and Development Center (FFRDC) sponsored by another Federal agency; or (3) a Department of Energy (DOE) Management and Operating (M&amp;O) contractor will not be eligible for an award under this solicitation.  </w:t>
      </w:r>
    </w:p>
    <w:p>
      <w:pPr>
        <w:pStyle w:val="BodyText"/>
        <w:spacing w:lineRule="auto" w:line="240"/>
        <w:rPr/>
      </w:pPr>
      <w:r>
        <w:rPr/>
        <w:t>The minimum application acceptance period shall be 180 calendar days after the deadline(s) for receipt of applications.</w:t>
      </w:r>
    </w:p>
    <w:p>
      <w:pPr>
        <w:pStyle w:val="Normal"/>
        <w:rPr>
          <w:rFonts w:ascii="Arial" w:hAnsi="Arial" w:cs="Arial"/>
          <w:b/>
          <w:sz w:val="22"/>
          <w:u w:val="single"/>
        </w:rPr>
      </w:pPr>
      <w:r>
        <w:rPr>
          <w:rFonts w:cs="Arial" w:ascii="Arial" w:hAnsi="Arial"/>
          <w:b/>
          <w:sz w:val="22"/>
          <w:u w:val="single"/>
        </w:rPr>
      </w:r>
    </w:p>
    <w:p>
      <w:pPr>
        <w:pStyle w:val="Heading1"/>
        <w:spacing w:before="0" w:after="120"/>
        <w:ind w:hanging="0" w:start="0"/>
        <w:jc w:val="start"/>
        <w:rPr>
          <w:rFonts w:ascii="Arial" w:hAnsi="Arial" w:cs="Arial"/>
          <w:smallCaps/>
        </w:rPr>
      </w:pPr>
      <w:r>
        <w:rPr>
          <w:rFonts w:cs="Arial" w:ascii="Arial" w:hAnsi="Arial"/>
          <w:smallCaps/>
        </w:rPr>
        <w:t>Submission Process</w:t>
      </w:r>
    </w:p>
    <w:p>
      <w:pPr>
        <w:pStyle w:val="Normal"/>
        <w:spacing w:lineRule="atLeast" w:line="1" w:before="0" w:after="120"/>
        <w:jc w:val="both"/>
        <w:rPr/>
      </w:pPr>
      <w:r>
        <w:rPr>
          <w:rFonts w:cs="Arial" w:ascii="Arial" w:hAnsi="Arial"/>
          <w:sz w:val="22"/>
        </w:rPr>
        <w:t xml:space="preserve">All applications (i.e. pre-applications and comprehensive applications) shall be submitted through DOE’s Industry Interactive Procurement System (IIPS) in accordance with the instructions found at the NETL Website </w:t>
      </w:r>
      <w:hyperlink r:id="rId5">
        <w:r>
          <w:rPr>
            <w:rStyle w:val="Hyperlink"/>
            <w:rFonts w:cs="Arial" w:ascii="Arial" w:hAnsi="Arial"/>
            <w:sz w:val="22"/>
          </w:rPr>
          <w:t>http://www.netl.doe.gov/business/faapiaf/main.html</w:t>
        </w:r>
      </w:hyperlink>
      <w:r>
        <w:rPr>
          <w:rFonts w:cs="Arial" w:ascii="Arial" w:hAnsi="Arial"/>
          <w:sz w:val="22"/>
        </w:rPr>
        <w:t xml:space="preserve"> and the IIPS User Guide which can be obtained by going to the IIPS Secured Services site at </w:t>
      </w:r>
      <w:hyperlink r:id="rId6">
        <w:r>
          <w:rPr>
            <w:rStyle w:val="Hyperlink"/>
            <w:rFonts w:cs="Arial" w:ascii="Arial" w:hAnsi="Arial"/>
            <w:sz w:val="22"/>
          </w:rPr>
          <w:t>http://e-center.doe.gov</w:t>
        </w:r>
      </w:hyperlink>
      <w:r>
        <w:rPr>
          <w:rFonts w:cs="Arial" w:ascii="Arial" w:hAnsi="Arial"/>
          <w:sz w:val="22"/>
        </w:rPr>
        <w:t xml:space="preserve"> under the “HELP” section of the website.</w:t>
      </w:r>
    </w:p>
    <w:p>
      <w:pPr>
        <w:pStyle w:val="Normal"/>
        <w:spacing w:lineRule="atLeast" w:line="1" w:before="0" w:after="120"/>
        <w:jc w:val="both"/>
        <w:rPr/>
      </w:pPr>
      <w:r>
        <w:rPr>
          <w:rFonts w:cs="Arial" w:ascii="Arial" w:hAnsi="Arial"/>
          <w:sz w:val="22"/>
        </w:rPr>
        <w:t xml:space="preserve">Applicants must register in IIPS in order to submit an application.  Only registered users will have the capability to transmit their applications in a responsive manner.   Applicants are strongly encouraged to register with IIPS as soon as possible prior to the application deadline.   Once prospective applicants are registered, only DOE personnel and expert evaluators will have access to application information.  Questions regarding the operation of IIPS must be e-mailed to Laura Freeman at </w:t>
      </w:r>
      <w:hyperlink r:id="rId7">
        <w:r>
          <w:rPr>
            <w:rStyle w:val="Hyperlink"/>
            <w:rFonts w:cs="Arial" w:ascii="Arial" w:hAnsi="Arial"/>
            <w:sz w:val="22"/>
          </w:rPr>
          <w:t>freeman@netl.doe.gov</w:t>
        </w:r>
      </w:hyperlink>
      <w:r>
        <w:rPr>
          <w:rFonts w:cs="Arial" w:ascii="Arial" w:hAnsi="Arial"/>
          <w:sz w:val="22"/>
        </w:rPr>
        <w:t xml:space="preserve"> or by calling the HELP Desk at 1-800-683-0751.</w:t>
      </w:r>
    </w:p>
    <w:p>
      <w:pPr>
        <w:pStyle w:val="BodyText2"/>
        <w:spacing w:before="0" w:after="120"/>
        <w:rPr>
          <w:rFonts w:ascii="Arial" w:hAnsi="Arial" w:cs="Arial"/>
          <w:sz w:val="22"/>
          <w:u w:val="none"/>
        </w:rPr>
      </w:pPr>
      <w:r>
        <w:rPr>
          <w:rFonts w:cs="Arial" w:ascii="Arial" w:hAnsi="Arial"/>
          <w:sz w:val="22"/>
          <w:u w:val="none"/>
        </w:rPr>
        <w:t xml:space="preserve">The only acceptable mode of application transmission is through IIPS.  </w:t>
      </w:r>
    </w:p>
    <w:p>
      <w:pPr>
        <w:pStyle w:val="Normal"/>
        <w:spacing w:lineRule="atLeast" w:line="1" w:before="0" w:after="120"/>
        <w:jc w:val="both"/>
        <w:rPr>
          <w:rFonts w:ascii="Arial" w:hAnsi="Arial" w:cs="Arial"/>
          <w:sz w:val="22"/>
        </w:rPr>
      </w:pPr>
      <w:r>
        <w:rPr>
          <w:rFonts w:cs="Arial" w:ascii="Arial" w:hAnsi="Arial"/>
          <w:sz w:val="22"/>
        </w:rPr>
        <w:t>ALL APPLICATIONS MUST HAVE AN IIPS TRANSMISSION TIME STAMP OF NOT LATER THAN 8:00 P.M. EASTERN STANDARD TIME (EST) ON THE DATES INDICATED BELOW.</w:t>
      </w:r>
    </w:p>
    <w:p>
      <w:pPr>
        <w:pStyle w:val="Normal"/>
        <w:spacing w:lineRule="atLeast" w:line="1"/>
        <w:jc w:val="both"/>
        <w:rPr>
          <w:rFonts w:ascii="Arial" w:hAnsi="Arial" w:cs="Arial"/>
          <w:sz w:val="22"/>
        </w:rPr>
      </w:pPr>
      <w:r>
        <w:rPr>
          <w:rFonts w:cs="Arial" w:ascii="Arial" w:hAnsi="Arial"/>
          <w:sz w:val="22"/>
        </w:rPr>
        <w:tab/>
        <w:t>Evaluation Period One:</w:t>
      </w:r>
    </w:p>
    <w:p>
      <w:pPr>
        <w:pStyle w:val="Normal"/>
        <w:spacing w:lineRule="atLeast" w:line="1"/>
        <w:jc w:val="both"/>
        <w:rPr>
          <w:rFonts w:ascii="Arial" w:hAnsi="Arial" w:cs="Arial"/>
          <w:sz w:val="22"/>
        </w:rPr>
      </w:pPr>
      <w:r>
        <w:rPr>
          <w:rFonts w:cs="Arial" w:ascii="Arial" w:hAnsi="Arial"/>
          <w:sz w:val="22"/>
        </w:rPr>
        <w:tab/>
        <w:tab/>
        <w:t>Pre</w:t>
        <w:noBreakHyphen/>
        <w:t>application Due Date</w:t>
        <w:tab/>
        <w:t>December 6, 2001</w:t>
      </w:r>
    </w:p>
    <w:p>
      <w:pPr>
        <w:pStyle w:val="Normal"/>
        <w:spacing w:before="0" w:after="60"/>
        <w:rPr>
          <w:rFonts w:ascii="Arial" w:hAnsi="Arial" w:cs="Arial"/>
          <w:sz w:val="22"/>
        </w:rPr>
      </w:pPr>
      <w:r>
        <w:rPr>
          <w:rFonts w:cs="Arial" w:ascii="Arial" w:hAnsi="Arial"/>
          <w:sz w:val="22"/>
        </w:rPr>
        <w:tab/>
        <w:tab/>
        <w:t>Full application Due Date</w:t>
        <w:tab/>
        <w:t>February 8, 2002</w:t>
      </w:r>
    </w:p>
    <w:p>
      <w:pPr>
        <w:pStyle w:val="Normal"/>
        <w:spacing w:lineRule="atLeast" w:line="1"/>
        <w:jc w:val="both"/>
        <w:rPr>
          <w:rFonts w:ascii="Arial" w:hAnsi="Arial" w:cs="Arial"/>
          <w:sz w:val="22"/>
        </w:rPr>
      </w:pPr>
      <w:r>
        <w:rPr>
          <w:rFonts w:cs="Arial" w:ascii="Arial" w:hAnsi="Arial"/>
          <w:sz w:val="22"/>
        </w:rPr>
        <w:tab/>
        <w:t>Evaluation Period Two:</w:t>
      </w:r>
    </w:p>
    <w:p>
      <w:pPr>
        <w:pStyle w:val="Normal"/>
        <w:spacing w:lineRule="atLeast" w:line="1"/>
        <w:jc w:val="both"/>
        <w:rPr>
          <w:rFonts w:ascii="Arial" w:hAnsi="Arial" w:cs="Arial"/>
          <w:sz w:val="22"/>
        </w:rPr>
      </w:pPr>
      <w:r>
        <w:rPr>
          <w:rFonts w:cs="Arial" w:ascii="Arial" w:hAnsi="Arial"/>
          <w:sz w:val="22"/>
        </w:rPr>
        <w:tab/>
        <w:tab/>
        <w:t>Pre</w:t>
        <w:noBreakHyphen/>
        <w:t>application Due Date</w:t>
        <w:tab/>
        <w:t>February 28, 2002</w:t>
      </w:r>
    </w:p>
    <w:p>
      <w:pPr>
        <w:pStyle w:val="Normal"/>
        <w:spacing w:lineRule="atLeast" w:line="1" w:before="0" w:after="60"/>
        <w:jc w:val="both"/>
        <w:rPr>
          <w:rFonts w:ascii="Arial" w:hAnsi="Arial" w:cs="Arial"/>
          <w:sz w:val="22"/>
        </w:rPr>
      </w:pPr>
      <w:r>
        <w:rPr>
          <w:rFonts w:cs="Arial" w:ascii="Arial" w:hAnsi="Arial"/>
          <w:sz w:val="22"/>
        </w:rPr>
        <w:tab/>
        <w:tab/>
        <w:t>Full application Due Date</w:t>
        <w:tab/>
        <w:t>April 30, 2002</w:t>
      </w:r>
    </w:p>
    <w:p>
      <w:pPr>
        <w:pStyle w:val="Normal"/>
        <w:spacing w:lineRule="atLeast" w:line="1"/>
        <w:jc w:val="both"/>
        <w:rPr>
          <w:rFonts w:ascii="Arial" w:hAnsi="Arial" w:cs="Arial"/>
          <w:sz w:val="22"/>
        </w:rPr>
      </w:pPr>
      <w:r>
        <w:rPr>
          <w:rFonts w:cs="Arial" w:ascii="Arial" w:hAnsi="Arial"/>
          <w:sz w:val="22"/>
        </w:rPr>
        <w:tab/>
        <w:t>Evaluation Period Three:</w:t>
      </w:r>
    </w:p>
    <w:p>
      <w:pPr>
        <w:pStyle w:val="Normal"/>
        <w:spacing w:lineRule="atLeast" w:line="1"/>
        <w:jc w:val="both"/>
        <w:rPr>
          <w:rFonts w:ascii="Arial" w:hAnsi="Arial" w:cs="Arial"/>
          <w:sz w:val="22"/>
        </w:rPr>
      </w:pPr>
      <w:r>
        <w:rPr>
          <w:rFonts w:cs="Arial" w:ascii="Arial" w:hAnsi="Arial"/>
          <w:sz w:val="22"/>
        </w:rPr>
        <w:tab/>
        <w:tab/>
        <w:t>Pre</w:t>
        <w:noBreakHyphen/>
        <w:t>application Due Date</w:t>
        <w:tab/>
        <w:t>October 25, 2002</w:t>
      </w:r>
    </w:p>
    <w:p>
      <w:pPr>
        <w:pStyle w:val="Normal"/>
        <w:spacing w:lineRule="atLeast" w:line="1"/>
        <w:jc w:val="both"/>
        <w:rPr>
          <w:rFonts w:ascii="Arial" w:hAnsi="Arial" w:cs="Arial"/>
          <w:sz w:val="22"/>
        </w:rPr>
      </w:pPr>
      <w:r>
        <w:rPr>
          <w:rFonts w:cs="Arial" w:ascii="Arial" w:hAnsi="Arial"/>
          <w:sz w:val="22"/>
        </w:rPr>
        <w:tab/>
        <w:tab/>
        <w:t>Full application Due Date</w:t>
        <w:tab/>
        <w:t>January 3, 2003</w:t>
      </w:r>
    </w:p>
    <w:p>
      <w:pPr>
        <w:pStyle w:val="Normal"/>
        <w:rPr>
          <w:rFonts w:ascii="Arial" w:hAnsi="Arial" w:cs="Arial"/>
          <w:b/>
          <w:sz w:val="22"/>
          <w:u w:val="single"/>
        </w:rPr>
      </w:pPr>
      <w:r>
        <w:rPr>
          <w:rFonts w:cs="Arial" w:ascii="Arial" w:hAnsi="Arial"/>
          <w:b/>
          <w:sz w:val="22"/>
          <w:u w:val="single"/>
        </w:rPr>
      </w:r>
    </w:p>
    <w:p>
      <w:pPr>
        <w:pStyle w:val="Heading2"/>
        <w:spacing w:before="0" w:after="120"/>
        <w:ind w:hanging="0" w:start="0"/>
        <w:jc w:val="both"/>
        <w:rPr>
          <w:smallCaps/>
          <w:sz w:val="28"/>
        </w:rPr>
      </w:pPr>
      <w:r>
        <w:rPr>
          <w:smallCaps/>
          <w:sz w:val="28"/>
        </w:rPr>
        <w:t>Questions</w:t>
      </w:r>
    </w:p>
    <w:p>
      <w:pPr>
        <w:pStyle w:val="Normal"/>
        <w:spacing w:lineRule="atLeast" w:line="1" w:before="0" w:after="120"/>
        <w:jc w:val="both"/>
        <w:rPr/>
      </w:pPr>
      <w:r>
        <w:rPr>
          <w:rFonts w:cs="Arial" w:ascii="Arial" w:hAnsi="Arial"/>
          <w:sz w:val="22"/>
        </w:rPr>
        <w:t xml:space="preserve">All requests for explanation or interpretation of any part of the solicitation shall be submitted through the IIPS system not later than 4:00 p.m. local prevailing time on:  January 31, 2002 for Evaluation Period 1; April 22, 2002 for Evaluation Period 2; and December 23, 2002 for Evaluation Period 3.  The Government reserves the right not to respond to questions submitted after this date.  </w:t>
      </w:r>
      <w:r>
        <w:rPr>
          <w:rFonts w:cs="Arial" w:ascii="Arial" w:hAnsi="Arial"/>
          <w:bCs/>
          <w:sz w:val="22"/>
        </w:rPr>
        <w:t>The Government reserves the right and does not intend to respond to questions submitted by telephone, letter, e-mail or in person at any time.  Therefore, all questions should be submitted by way of the "Submit Question" feature of IIPS by the aforementioned dates.</w:t>
      </w:r>
    </w:p>
    <w:p>
      <w:pPr>
        <w:pStyle w:val="BodyText"/>
        <w:spacing w:lineRule="auto" w:line="240"/>
        <w:rPr/>
      </w:pPr>
      <w:r>
        <w:rPr/>
        <w:t>The only method by which any term of this solicitation may be amended is by an express, formal amendment generated by the issuing office and disseminated through IIPS.  No other communication, whether written or oral will amend or supersede the terms of this solicitation.</w:t>
      </w:r>
    </w:p>
    <w:p>
      <w:pPr>
        <w:pStyle w:val="Normal"/>
        <w:rPr>
          <w:rFonts w:ascii="Arial" w:hAnsi="Arial" w:cs="Arial"/>
          <w:b/>
          <w:sz w:val="22"/>
          <w:u w:val="single"/>
        </w:rPr>
      </w:pPr>
      <w:r>
        <w:rPr>
          <w:rFonts w:cs="Arial" w:ascii="Arial" w:hAnsi="Arial"/>
          <w:b/>
          <w:sz w:val="22"/>
          <w:u w:val="single"/>
        </w:rPr>
      </w:r>
    </w:p>
    <w:p>
      <w:pPr>
        <w:pStyle w:val="Heading2"/>
        <w:spacing w:before="0" w:after="120"/>
        <w:ind w:hanging="0" w:start="0"/>
        <w:jc w:val="both"/>
        <w:rPr>
          <w:smallCaps/>
          <w:sz w:val="28"/>
        </w:rPr>
      </w:pPr>
      <w:r>
        <w:rPr>
          <w:smallCaps/>
          <w:sz w:val="28"/>
        </w:rPr>
        <w:t>Proposal Format</w:t>
      </w:r>
    </w:p>
    <w:p>
      <w:pPr>
        <w:pStyle w:val="Normal"/>
        <w:spacing w:before="0" w:after="120"/>
        <w:jc w:val="both"/>
        <w:rPr/>
      </w:pPr>
      <w:r>
        <w:rPr>
          <w:rFonts w:cs="Arial" w:ascii="Arial" w:hAnsi="Arial"/>
          <w:sz w:val="22"/>
        </w:rPr>
        <w:t xml:space="preserve">Pre-applications may only be submitted through the IIPS system as discussed above.  Pre-applications shall be prepared in accordance with the instructions set forth herein.  To provide a standard basis for consideration and to ensure that each pre-application is uniform in regard to format and sequence, each applicant must utilize the pre-application template attached to this Master Template.  </w:t>
      </w:r>
      <w:r>
        <w:rPr>
          <w:rFonts w:cs="Arial" w:ascii="Arial" w:hAnsi="Arial"/>
          <w:bCs/>
          <w:sz w:val="22"/>
        </w:rPr>
        <w:t>Any pre-application received in any format other than the specified template will be rejected and will NOT BE CONSIDERED.</w:t>
      </w:r>
      <w:r>
        <w:rPr>
          <w:rFonts w:cs="Arial" w:ascii="Arial" w:hAnsi="Arial"/>
          <w:sz w:val="22"/>
        </w:rPr>
        <w:t xml:space="preserve">  To aid in DOE’s consideration, pre-applications shall be neat, clear and concisely written.  The pre-application shall consist of no more than a total of five (5) pages.</w:t>
      </w:r>
    </w:p>
    <w:p>
      <w:pPr>
        <w:pStyle w:val="BodyText"/>
        <w:spacing w:before="0" w:after="120"/>
        <w:rPr/>
      </w:pPr>
      <w:r>
        <w:rPr/>
        <w:t>The pre-application should be submitted in Microsoft Word 97 (or earlier version).  Any pre-application submitted in any format other than the Microsoft Word (.doc) format will be considered non-responsive and will not be considered or evaluated for funding.</w:t>
      </w:r>
    </w:p>
    <w:p>
      <w:pPr>
        <w:pStyle w:val="Normal"/>
        <w:spacing w:lineRule="atLeast" w:line="1" w:before="0" w:after="120"/>
        <w:ind w:start="720" w:end="0"/>
        <w:jc w:val="both"/>
        <w:rPr/>
      </w:pPr>
      <w:r>
        <w:rPr>
          <w:rFonts w:cs="Arial" w:ascii="Arial" w:hAnsi="Arial"/>
          <w:sz w:val="22"/>
        </w:rPr>
        <w:t xml:space="preserve">PRE-APPLICATION COVER PAGE -- </w:t>
      </w:r>
      <w:r>
        <w:rPr>
          <w:rFonts w:cs="Arial" w:ascii="Arial" w:hAnsi="Arial"/>
          <w:b/>
          <w:sz w:val="22"/>
        </w:rPr>
        <w:t>Pre-Application Template (attached)</w:t>
      </w:r>
      <w:r>
        <w:rPr>
          <w:rFonts w:cs="Arial" w:ascii="Arial" w:hAnsi="Arial"/>
          <w:sz w:val="22"/>
        </w:rPr>
        <w:t xml:space="preserve">  Applicants are to identify the Area of Interest, Project Title, Name and Address of Proposer, Point of Contact, Telephone and E-mail of Proposer.  </w:t>
      </w:r>
      <w:r>
        <w:rPr>
          <w:rFonts w:cs="Arial" w:ascii="Arial" w:hAnsi="Arial"/>
          <w:bCs/>
          <w:sz w:val="22"/>
          <w:u w:val="single"/>
        </w:rPr>
        <w:t>No proprietary or confidential information should be contained in the pre-application.</w:t>
      </w:r>
      <w:r>
        <w:rPr>
          <w:rFonts w:cs="Arial" w:ascii="Arial" w:hAnsi="Arial"/>
          <w:bCs/>
          <w:sz w:val="22"/>
        </w:rPr>
        <w:t xml:space="preserve"> </w:t>
      </w:r>
      <w:r>
        <w:rPr>
          <w:rFonts w:cs="Arial" w:ascii="Arial" w:hAnsi="Arial"/>
          <w:sz w:val="22"/>
        </w:rPr>
        <w:t xml:space="preserve"> The applicant is to provide the period of performance and the estimated total project costs; identifying both the DOE share and the applicant’s share (not less than 20%) of the total estimated project cost.</w:t>
      </w:r>
    </w:p>
    <w:p>
      <w:pPr>
        <w:pStyle w:val="Normal"/>
        <w:spacing w:lineRule="atLeast" w:line="1" w:before="0" w:after="120"/>
        <w:ind w:start="720" w:end="0"/>
        <w:jc w:val="both"/>
        <w:rPr/>
      </w:pPr>
      <w:r>
        <w:rPr>
          <w:rFonts w:cs="Arial" w:ascii="Arial" w:hAnsi="Arial"/>
          <w:sz w:val="22"/>
        </w:rPr>
        <w:t xml:space="preserve">TECHNICAL DISCUSSION -- </w:t>
      </w:r>
      <w:r>
        <w:rPr>
          <w:rFonts w:cs="Arial" w:ascii="Arial" w:hAnsi="Arial"/>
          <w:b/>
          <w:sz w:val="22"/>
        </w:rPr>
        <w:t>Pre-Application Template (attached)</w:t>
      </w:r>
      <w:r>
        <w:rPr>
          <w:rFonts w:cs="Arial" w:ascii="Arial" w:hAnsi="Arial"/>
          <w:sz w:val="22"/>
        </w:rPr>
        <w:t xml:space="preserve">  The Technical Discussion shall not exceed four (4) pages.  </w:t>
      </w:r>
      <w:r>
        <w:rPr>
          <w:rFonts w:cs="Arial" w:ascii="Arial" w:hAnsi="Arial"/>
          <w:bCs/>
          <w:sz w:val="22"/>
        </w:rPr>
        <w:t>Technical Discussions in excess of the four page limitation will be considered non-responsive and will not be considered or evaluated for funding.</w:t>
      </w:r>
      <w:r>
        <w:rPr>
          <w:rFonts w:cs="Arial" w:ascii="Arial" w:hAnsi="Arial"/>
          <w:sz w:val="22"/>
        </w:rPr>
        <w:t xml:space="preserve">  The proposed text shall be </w:t>
      </w:r>
      <w:r>
        <w:rPr>
          <w:rFonts w:cs="Arial" w:ascii="Arial" w:hAnsi="Arial"/>
          <w:b/>
          <w:bCs/>
          <w:sz w:val="22"/>
        </w:rPr>
        <w:t>double spaced, using 12 point or larger font, 1" margins, and when printed will fit on standard size 8 ½-inch by 11-inch paper.</w:t>
      </w:r>
      <w:r>
        <w:rPr>
          <w:rFonts w:cs="Arial" w:ascii="Arial" w:hAnsi="Arial"/>
          <w:sz w:val="22"/>
        </w:rPr>
        <w:t xml:space="preserve">  Illustrations shall be in Microsoft Word (.doc) format.  Pages shall be sequentially numbered.  </w:t>
      </w:r>
    </w:p>
    <w:p>
      <w:pPr>
        <w:pStyle w:val="Normal"/>
        <w:spacing w:lineRule="atLeast" w:line="1"/>
        <w:jc w:val="both"/>
        <w:rPr/>
      </w:pPr>
      <w:r>
        <w:rPr>
          <w:rFonts w:cs="Arial" w:ascii="Arial" w:hAnsi="Arial"/>
          <w:sz w:val="22"/>
        </w:rPr>
        <w:t xml:space="preserve">When the applicant chooses to "Create Proposal" in the IIPS system, the applicant will create an IIPS cover page and attach the required Microsoft Word (.doc) file.  The pre-application (attached) Microsoft Word file must be attached in that link identified as:  </w:t>
      </w:r>
      <w:r>
        <w:rPr>
          <w:rFonts w:cs="Arial" w:ascii="Arial" w:hAnsi="Arial"/>
          <w:b/>
          <w:sz w:val="22"/>
        </w:rPr>
        <w:t>Attach Volume 4/Business Management Proposal.</w:t>
      </w:r>
      <w:r>
        <w:rPr>
          <w:rFonts w:cs="Arial" w:ascii="Arial" w:hAnsi="Arial"/>
          <w:sz w:val="22"/>
        </w:rPr>
        <w:t xml:space="preserve">  The pre-application should  </w:t>
      </w:r>
      <w:r>
        <w:rPr>
          <w:rFonts w:cs="Arial" w:ascii="Arial" w:hAnsi="Arial"/>
          <w:bCs/>
          <w:sz w:val="22"/>
          <w:u w:val="single"/>
        </w:rPr>
        <w:t>not</w:t>
      </w:r>
      <w:r>
        <w:rPr>
          <w:rFonts w:cs="Arial" w:ascii="Arial" w:hAnsi="Arial"/>
          <w:sz w:val="22"/>
        </w:rPr>
        <w:t xml:space="preserve"> be attached to any of the three other available links identified as: Volume 1/Offer or Other Document; Volume 2/Technical Proposal or Volume 3/Cost Proposal.</w:t>
      </w:r>
    </w:p>
    <w:p>
      <w:pPr>
        <w:sectPr>
          <w:headerReference w:type="default" r:id="rId8"/>
          <w:footerReference w:type="default" r:id="rId9"/>
          <w:type w:val="nextPage"/>
          <w:pgSz w:w="12240" w:h="15840"/>
          <w:pgMar w:left="1440" w:right="1440" w:gutter="0" w:header="720" w:top="1440" w:footer="720" w:bottom="864"/>
          <w:pgNumType w:start="1" w:fmt="decimal"/>
          <w:formProt w:val="false"/>
          <w:textDirection w:val="lrTb"/>
          <w:docGrid w:type="default" w:linePitch="360" w:charSpace="0"/>
        </w:sectPr>
        <w:pStyle w:val="Normal"/>
        <w:spacing w:lineRule="atLeast" w:line="1"/>
        <w:jc w:val="both"/>
        <w:rPr>
          <w:rFonts w:ascii="Arial" w:hAnsi="Arial" w:cs="Arial"/>
          <w:sz w:val="22"/>
        </w:rPr>
      </w:pPr>
      <w:r>
        <w:rPr>
          <w:rFonts w:cs="Arial" w:ascii="Arial" w:hAnsi="Arial"/>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rPr>
      </w:pPr>
      <w:r>
        <w:rPr/>
        <w:t>Pre-application – Carbon Sequestration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rPr>
      </w:pPr>
      <w:r>
        <w:rPr>
          <w:b/>
        </w:rPr>
        <w:t>DE-PS26-02NT41422-4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Name of Applicant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b/>
        </w:rPr>
        <w:t>1</w:t>
      </w:r>
      <w:r>
        <w:rPr>
          <w:b/>
          <w:vertAlign w:val="superscript"/>
        </w:rPr>
        <w:t>st</w:t>
      </w:r>
      <w:r>
        <w:rPr>
          <w:b/>
        </w:rPr>
        <w:t xml:space="preserve">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b/>
        </w:rPr>
        <w:t>2</w:t>
      </w:r>
      <w:r>
        <w:rPr>
          <w:b/>
          <w:vertAlign w:val="superscript"/>
        </w:rPr>
        <w:t>nd</w:t>
      </w:r>
      <w:r>
        <w:rPr>
          <w:b/>
        </w:rPr>
        <w:t xml:space="preserve">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City, State, 9-digit Zip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Point of Contact:  (Mr., Ms.)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Telephone Number:</w:t>
        <w:tab/>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FAX Number:</w:t>
        <w:tab/>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E-Mail Address:</w:t>
        <w:tab/>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List of Team Members/Major Subcontractors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Team Member/Subcontractor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Team Member/Subcontractor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Team Member/Subcontractor  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Title of Project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Program Area of Interest:</w:t>
        <w:tab/>
        <w:t>1, 2, 3, ........14  (Only one Area of Interest may be selected)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Period of Performance:</w:t>
        <w:tab/>
        <w:t>(In Months)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Total Estimated Cost of Project:  (100% of Total Project Cost)</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Total Applicant Cost Share:  (No less than 20% of Total Project Cost)</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b/>
        </w:rPr>
      </w:pPr>
      <w:r>
        <w:rPr>
          <w:b/>
        </w:rPr>
        <w:t>Government Cost Share:  (No more than 80% of Total Project Cost)</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r>
    </w:p>
    <w:p>
      <w:pPr>
        <w:pStyle w:val="BodyText"/>
        <w:rPr>
          <w:rFonts w:ascii="Times New Roman" w:hAnsi="Times New Roman" w:cs="Times New Roman"/>
          <w:sz w:val="24"/>
        </w:rPr>
      </w:pPr>
      <w:r>
        <w:rPr>
          <w:rFonts w:cs="Times New Roman" w:ascii="Times New Roman" w:hAnsi="Times New Roman"/>
          <w:sz w:val="24"/>
        </w:rPr>
        <w:t>NOTE:  Any pre-application received which has cost share less than the minimum 20% of the total project cost will be rejected without consideration.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rFonts w:ascii="Times New Roman" w:hAnsi="Times New Roman" w:cs="Times New Roman"/>
          <w:sz w:val="24"/>
        </w:rPr>
      </w:pPr>
      <w:r>
        <w:rPr>
          <w:rFonts w:cs="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ind w:hanging="1440" w:start="1440" w:end="0"/>
        <w:jc w:val="both"/>
        <w:rPr/>
      </w:pPr>
      <w:r>
        <w:rPr/>
        <w:t>NOTICE -</w:t>
        <w:tab/>
        <w:t xml:space="preserve">This pre-application must not include technical data and other data, including trade secrets and/or privileged or confidential commercial or financial information, which the applicant does not want disclosed to the public or used by the Government for any purpose other than application consideration.  </w:t>
      </w:r>
      <w:r>
        <w:rPr>
          <w:b/>
          <w:u w:val="single"/>
        </w:rPr>
        <w:t>Applicants are advised that proposals are subject to release under the Freedom of Information Act (FOIA) and that any information not specifically identified and segregated as being unreleasable may be released to the public without further notification to the applicant.</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864"/>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center"/>
        <w:rPr>
          <w:b/>
        </w:rPr>
      </w:pPr>
      <w:r>
        <w:rPr>
          <w:b/>
        </w:rPr>
        <w:t>TECHNICAL DISCUSSION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t xml:space="preserve">The Technical Discussion shall not exceed four (4) pages.  </w:t>
      </w:r>
      <w:r>
        <w:rPr>
          <w:b/>
          <w:u w:val="single"/>
        </w:rPr>
        <w:t>Technical Discussions in excess of the four page limitation will be considered non-responsive and will not be considered or evaluated for funding.</w:t>
      </w:r>
      <w:r>
        <w:rPr>
          <w:u w:val="single"/>
        </w:rPr>
        <w:t xml:space="preserve"> </w:t>
      </w:r>
      <w:r>
        <w:rPr/>
        <w:t xml:space="preserve"> The proposed text shall be double spaced, using 12 point or larger font, 1" margins, and when printed will fit on standard size 8 ½-inch by 11-inch paper.  Illustrations shall be in Microsoft Word (.doc) format.  Pages shall be sequentially numbered.  Except as otherwise noted in the solicitation, the page guidelines previously set forth constitute a limitation on the total amount of material that may be submitted for consideration.  No material may be incorporated into the pre-application by reference as a means to circumvent the page limitation.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t>The technical discussion section of the pre-application shall provide technical information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start="720" w:end="0"/>
        <w:jc w:val="both"/>
        <w:rPr/>
      </w:pPr>
      <w:r>
        <w:rPr/>
        <w:t>The applicant shall provide a discussion which clearly delineates the scientific and technical merit of the technology to be developed.  The application should address the following: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(1)</w:t>
        <w:tab/>
        <w:t xml:space="preserve">How the proposed work relates to the “Research Objectives for This Solicitation” in the targeted Area of Interest.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(2)</w:t>
        <w:tab/>
        <w:t xml:space="preserve">How the proposed work will result in improvements over existing technologies.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(3)</w:t>
        <w:tab/>
        <w:t xml:space="preserve">Potential of a scientific or engineering breakthrough.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(4)</w:t>
        <w:tab/>
        <w:t xml:space="preserve">The scientific and technical basis and merit of the proposed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hanging="720" w:start="1440" w:end="0"/>
        <w:jc w:val="both"/>
        <w:rPr/>
      </w:pPr>
      <w:r>
        <w:rPr/>
        <w:t>(5)</w:t>
        <w:tab/>
        <w:t>Anticipated benefits of the proposed work, such as performance improvements, cost savings, and environmental benefits.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480"/>
        <w:ind w:start="720" w:end="0"/>
        <w:jc w:val="both"/>
        <w:rPr/>
      </w:pPr>
      <w:r>
        <w:rPr/>
        <w:t>The applicant shall provide a summary of the project objectives and the technical approach to accomplish these objectives.  The applicant shall provide a project schedule, identifying major milestones.</w:t>
      </w:r>
    </w:p>
    <w:p>
      <w:pPr>
        <w:pStyle w:val="Normal"/>
        <w:rPr/>
      </w:pPr>
      <w:r>
        <w:rPr/>
      </w:r>
    </w:p>
    <w:sectPr>
      <w:headerReference w:type="default" r:id="rId14"/>
      <w:headerReference w:type="first" r:id="rId15"/>
      <w:footerReference w:type="default" r:id="rId16"/>
      <w:footerReference w:type="first" r:id="rId17"/>
      <w:type w:val="nextPage"/>
      <w:pgSz w:w="12240" w:h="15840"/>
      <w:pgMar w:left="1296" w:right="1296"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sz w:val="20"/>
      </w:rPr>
      <w:t xml:space="preserv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3</w:t>
    </w:r>
    <w:r>
      <w:rPr>
        <w:rStyle w:val="PageNumber"/>
        <w:sz w:val="20"/>
        <w:rFonts w:cs="Arial" w:ascii="Arial" w:hAnsi="Arial"/>
      </w:rPr>
      <w:fldChar w:fldCharType="end"/>
    </w:r>
    <w:r>
      <w:rPr>
        <w:rStyle w:val="PageNumber"/>
        <w:rFonts w:cs="Arial" w:ascii="Arial" w:hAnsi="Arial"/>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end"/>
      <w:rPr>
        <w:rFonts w:ascii="Arial" w:hAnsi="Arial" w:cs="Arial"/>
        <w:sz w:val="20"/>
      </w:rPr>
    </w:pPr>
    <w:r>
      <w:rPr>
        <w:rFonts w:cs="Arial" w:ascii="Arial" w:hAnsi="Arial"/>
        <w:sz w:val="20"/>
      </w:rPr>
      <w:t>DE-PS26-02NT41422-4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end"/>
      <w:rPr>
        <w:rFonts w:ascii="Arial" w:hAnsi="Arial" w:cs="Arial"/>
        <w:sz w:val="20"/>
      </w:rPr>
    </w:pPr>
    <w:r>
      <w:rPr>
        <w:rFonts w:cs="Arial" w:ascii="Arial" w:hAnsi="Arial"/>
        <w:sz w:val="20"/>
      </w:rPr>
      <w:t>Area of Interest: Carbon Sequestration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bCs/>
      </w:rPr>
    </w:pPr>
    <w:r>
      <w:rPr>
        <w:b/>
        <w:bCs/>
      </w:rPr>
      <w:t xml:space="preserve">Attachment – Pre-Application Template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800" w:leader="none"/>
      </w:tabs>
      <w:spacing w:lineRule="atLeast" w:line="261"/>
      <w:jc w:val="center"/>
      <w:rPr>
        <w:b/>
        <w:bCs/>
      </w:rPr>
    </w:pPr>
    <w:r>
      <w:rPr>
        <w:b/>
        <w:bCs/>
      </w:rPr>
      <w:t xml:space="preserve">Attachment – Pre-Application Template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1"/>
      <w:jc w:val="center"/>
      <w:outlineLvl w:val="0"/>
    </w:pPr>
    <w:rPr>
      <w:rFonts w:ascii="Courier New" w:hAnsi="Courier New" w:cs="Courier New"/>
      <w:b/>
      <w:bCs/>
      <w:sz w:val="28"/>
      <w:szCs w:val="20"/>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32"/>
    </w:rPr>
  </w:style>
  <w:style w:type="paragraph" w:styleId="Heading3">
    <w:name w:val="heading 3"/>
    <w:basedOn w:val="Normal"/>
    <w:next w:val="Normal"/>
    <w:qFormat/>
    <w:pPr>
      <w:keepNext w:val="true"/>
      <w:numPr>
        <w:ilvl w:val="2"/>
        <w:numId w:val="1"/>
      </w:numPr>
      <w:jc w:val="center"/>
      <w:outlineLvl w:val="2"/>
    </w:pPr>
    <w:rPr>
      <w:rFonts w:ascii="Arial" w:hAnsi="Arial" w:cs="Arial"/>
      <w:b/>
      <w:color w:val="FFFFFF"/>
      <w:sz w:val="22"/>
    </w:rPr>
  </w:style>
  <w:style w:type="paragraph" w:styleId="Heading4">
    <w:name w:val="heading 4"/>
    <w:basedOn w:val="Normal"/>
    <w:next w:val="Normal"/>
    <w:qFormat/>
    <w:pPr>
      <w:keepNext w:val="true"/>
      <w:numPr>
        <w:ilvl w:val="3"/>
        <w:numId w:val="1"/>
      </w:numPr>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outlineLvl w:val="3"/>
    </w:pPr>
    <w:rPr>
      <w:rFonts w:ascii="Arial" w:hAnsi="Arial" w:cs="Arial"/>
      <w:bCs/>
      <w:i/>
      <w:iCs/>
      <w:sz w:val="22"/>
    </w:rPr>
  </w:style>
  <w:style w:type="paragraph" w:styleId="Heading5">
    <w:name w:val="heading 5"/>
    <w:basedOn w:val="Normal"/>
    <w:next w:val="Normal"/>
    <w:qFormat/>
    <w:pPr>
      <w:keepNext w:val="true"/>
      <w:numPr>
        <w:ilvl w:val="4"/>
        <w:numId w:val="1"/>
      </w:numPr>
      <w:spacing w:lineRule="atLeast" w:line="1"/>
      <w:ind w:hanging="0" w:start="720" w:end="0"/>
      <w:jc w:val="both"/>
      <w:outlineLvl w:val="4"/>
    </w:pPr>
    <w:rPr>
      <w:rFonts w:ascii="Arial" w:hAnsi="Arial" w:cs="Arial"/>
      <w:sz w:val="22"/>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lineRule="atLeast" w:line="1"/>
      <w:jc w:val="both"/>
    </w:pPr>
    <w:rPr>
      <w:b/>
      <w:szCs w:val="20"/>
      <w:u w:val="single"/>
    </w:rPr>
  </w:style>
  <w:style w:type="paragraph" w:styleId="BodyText3">
    <w:name w:val="Body Text 3"/>
    <w:basedOn w:val="Normal"/>
    <w:qFormat/>
    <w:pPr/>
    <w:rPr>
      <w:rFonts w:ascii="Arial" w:hAnsi="Arial" w:cs="Arial"/>
      <w:bCs/>
      <w:sz w:val="22"/>
    </w:rPr>
  </w:style>
  <w:style w:type="paragraph" w:styleId="BodyTextIndent">
    <w:name w:val="Body Text Indent"/>
    <w:basedOn w:val="Normal"/>
    <w:pPr>
      <w:tabs>
        <w:tab w:val="left" w:pos="-1440" w:leader="none"/>
        <w:tab w:val="left" w:pos="-1008" w:leader="none"/>
        <w:tab w:val="left" w:pos="-576" w:leader="none"/>
        <w:tab w:val="left" w:pos="-144" w:leader="none"/>
        <w:tab w:val="left" w:pos="288" w:leader="none"/>
        <w:tab w:val="left" w:pos="720" w:leader="none"/>
        <w:tab w:val="left" w:pos="1152" w:leader="none"/>
        <w:tab w:val="left" w:pos="1584" w:leader="none"/>
        <w:tab w:val="left" w:pos="2016" w:leader="none"/>
        <w:tab w:val="left" w:pos="2448" w:leader="none"/>
        <w:tab w:val="left" w:pos="2880" w:leader="none"/>
        <w:tab w:val="left" w:pos="3312" w:leader="none"/>
        <w:tab w:val="left" w:pos="3744" w:leader="none"/>
        <w:tab w:val="left" w:pos="4176" w:leader="none"/>
        <w:tab w:val="left" w:pos="4608" w:leader="none"/>
        <w:tab w:val="left" w:pos="5040" w:leader="none"/>
        <w:tab w:val="left" w:pos="5472" w:leader="none"/>
        <w:tab w:val="left" w:pos="5904" w:leader="none"/>
        <w:tab w:val="left" w:pos="6336" w:leader="none"/>
      </w:tabs>
      <w:spacing w:lineRule="atLeast" w:line="261"/>
      <w:ind w:hanging="288" w:start="576"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urrayL@erols.com" TargetMode="External"/><Relationship Id="rId3" Type="http://schemas.openxmlformats.org/officeDocument/2006/relationships/hyperlink" Target="http://www.netl.doe.gov/business/solicit/index.html" TargetMode="External"/><Relationship Id="rId4" Type="http://schemas.openxmlformats.org/officeDocument/2006/relationships/hyperlink" Target="http://www.netl.doe.gov/business/faapiaf/MODEL.PDF" TargetMode="External"/><Relationship Id="rId5" Type="http://schemas.openxmlformats.org/officeDocument/2006/relationships/hyperlink" Target="http://www.netl.doe.gov/business/faapiaf/main.html" TargetMode="External"/><Relationship Id="rId6" Type="http://schemas.openxmlformats.org/officeDocument/2006/relationships/hyperlink" Target="http://e-center.doe.gov/" TargetMode="External"/><Relationship Id="rId7" Type="http://schemas.openxmlformats.org/officeDocument/2006/relationships/hyperlink" Target="mailto:freeman@netl.doe.gov"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2001-11-20T17:29:00Z</dcterms:created>
  <dc:creator>Laurie Jodziewicz</dc:creator>
  <dc:description/>
  <dc:language>en-CA</dc:language>
  <cp:lastModifiedBy>Laurie Jodziewicz</cp:lastModifiedBy>
  <dcterms:modified xsi:type="dcterms:W3CDTF">2001-11-21T12:37:00Z</dcterms:modified>
  <cp:revision>16</cp:revision>
  <dc:subject/>
  <dc:title>The Department of Energy (DOE), National Energy Technology Laboratory (NETL), is conducting this solicitation to competitively</dc:title>
</cp:coreProperties>
</file>