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December 14,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Mr. Linwood A. Watson, Jr., Acting Secretary</w:t>
      </w:r>
    </w:p>
    <w:p>
      <w:pPr>
        <w:pStyle w:val="Normal"/>
        <w:rPr>
          <w:sz w:val="20"/>
        </w:rPr>
      </w:pPr>
      <w:r>
        <w:rPr>
          <w:sz w:val="20"/>
        </w:rPr>
        <w:t>Federal Energy Regulatory Commission</w:t>
      </w:r>
    </w:p>
    <w:p>
      <w:pPr>
        <w:pStyle w:val="Normal"/>
        <w:rPr>
          <w:sz w:val="20"/>
        </w:rPr>
      </w:pPr>
      <w:r>
        <w:rPr>
          <w:sz w:val="20"/>
        </w:rPr>
        <w:t>888 First Streeet, N.E.</w:t>
      </w:r>
    </w:p>
    <w:p>
      <w:pPr>
        <w:pStyle w:val="Normal"/>
        <w:rPr>
          <w:sz w:val="20"/>
        </w:rPr>
      </w:pPr>
      <w:r>
        <w:rPr>
          <w:sz w:val="20"/>
        </w:rPr>
        <w:t>Washington, D.C.  20426</w:t>
      </w:r>
    </w:p>
    <w:p>
      <w:pPr>
        <w:pStyle w:val="Normal"/>
        <w:rPr>
          <w:sz w:val="20"/>
        </w:rPr>
      </w:pPr>
      <w:r>
        <w:rPr>
          <w:sz w:val="20"/>
        </w:rPr>
      </w:r>
    </w:p>
    <w:p>
      <w:pPr>
        <w:pStyle w:val="Normal"/>
        <w:rPr>
          <w:sz w:val="20"/>
        </w:rPr>
      </w:pPr>
      <w:r>
        <w:rPr>
          <w:sz w:val="20"/>
        </w:rPr>
        <w:t>RE:  USGT (Aquila Dallas Marketing) Response, Docket No. RP97-288-017</w:t>
      </w:r>
    </w:p>
    <w:p>
      <w:pPr>
        <w:pStyle w:val="Normal"/>
        <w:rPr>
          <w:sz w:val="20"/>
        </w:rPr>
      </w:pPr>
      <w:r>
        <w:rPr>
          <w:sz w:val="20"/>
        </w:rPr>
      </w:r>
    </w:p>
    <w:p>
      <w:pPr>
        <w:pStyle w:val="Normal"/>
        <w:rPr>
          <w:sz w:val="20"/>
        </w:rPr>
      </w:pPr>
      <w:r>
        <w:rPr>
          <w:sz w:val="20"/>
        </w:rPr>
        <w:t>Mr. Watson:</w:t>
      </w:r>
    </w:p>
    <w:p>
      <w:pPr>
        <w:pStyle w:val="Normal"/>
        <w:rPr>
          <w:sz w:val="20"/>
        </w:rPr>
      </w:pPr>
      <w:r>
        <w:rPr>
          <w:sz w:val="20"/>
        </w:rPr>
      </w:r>
    </w:p>
    <w:p>
      <w:pPr>
        <w:pStyle w:val="Normal"/>
        <w:rPr>
          <w:i/>
          <w:i/>
          <w:iCs/>
          <w:sz w:val="20"/>
        </w:rPr>
      </w:pPr>
      <w:r>
        <w:rPr>
          <w:i/>
          <w:iCs/>
          <w:sz w:val="20"/>
        </w:rPr>
        <w:t>Please note the name of USGT has changed to Aquila Dallas Marketing, L.P.</w:t>
      </w:r>
    </w:p>
    <w:p>
      <w:pPr>
        <w:pStyle w:val="Normal"/>
        <w:rPr>
          <w:i/>
          <w:i/>
          <w:iCs/>
          <w:sz w:val="20"/>
        </w:rPr>
      </w:pPr>
      <w:r>
        <w:rPr>
          <w:i/>
          <w:iCs/>
          <w:sz w:val="20"/>
        </w:rPr>
      </w:r>
    </w:p>
    <w:p>
      <w:pPr>
        <w:pStyle w:val="Normal"/>
        <w:rPr>
          <w:sz w:val="20"/>
        </w:rPr>
      </w:pPr>
      <w:r>
        <w:rPr>
          <w:sz w:val="20"/>
        </w:rPr>
        <w:t>Our response to the questions directed on November 30, 2001, is as follows:</w:t>
      </w:r>
    </w:p>
    <w:p>
      <w:pPr>
        <w:pStyle w:val="Normal"/>
        <w:rPr>
          <w:sz w:val="20"/>
        </w:rPr>
      </w:pPr>
      <w:r>
        <w:rPr>
          <w:sz w:val="20"/>
        </w:rPr>
      </w:r>
    </w:p>
    <w:p>
      <w:pPr>
        <w:pStyle w:val="BodyText"/>
        <w:numPr>
          <w:ilvl w:val="0"/>
          <w:numId w:val="1"/>
        </w:numPr>
        <w:rPr>
          <w:b/>
          <w:bCs/>
          <w:i w:val="false"/>
          <w:i w:val="false"/>
          <w:iCs w:val="false"/>
          <w:sz w:val="20"/>
        </w:rPr>
      </w:pPr>
      <w:r>
        <w:rPr>
          <w:b/>
          <w:bCs/>
          <w:i w:val="false"/>
          <w:iCs w:val="false"/>
          <w:sz w:val="20"/>
        </w:rPr>
        <w:t>Please state why USGT (Aquila Dallas Marketing, L.P.) chose the rate formulas under this negotiated rate contract rather than contracting with Transwestern at the Rate Schedule FTS-1 recourse rate.</w:t>
      </w:r>
    </w:p>
    <w:p>
      <w:pPr>
        <w:pStyle w:val="BodyText"/>
        <w:rPr>
          <w:b/>
          <w:bCs/>
          <w:i w:val="false"/>
          <w:i w:val="false"/>
          <w:iCs w:val="false"/>
          <w:sz w:val="20"/>
        </w:rPr>
      </w:pPr>
      <w:r>
        <w:rPr>
          <w:b/>
          <w:bCs/>
          <w:i w:val="false"/>
          <w:iCs w:val="false"/>
          <w:sz w:val="20"/>
        </w:rPr>
      </w:r>
    </w:p>
    <w:p>
      <w:pPr>
        <w:pStyle w:val="BodyText"/>
        <w:ind w:start="720" w:end="0"/>
        <w:rPr>
          <w:i w:val="false"/>
          <w:i w:val="false"/>
          <w:iCs w:val="false"/>
          <w:sz w:val="20"/>
        </w:rPr>
      </w:pPr>
      <w:r>
        <w:rPr>
          <w:i w:val="false"/>
          <w:iCs w:val="false"/>
          <w:sz w:val="20"/>
        </w:rPr>
        <w:t>Our primary utilization of the contract is for deliveries to the East of Thoreau area.  The contract provides for East deliveries at a fixed discounted rate significantly less than the recourse rate.  The contract also allows for California deliveries on an alternate basis.  TW is fully subscribed (for West flows) on a primary basis.  Therefore, there is no guarantee that any deliveries will be made to California.  However, there are days when all primary firm is not utilized, so deliveries are possible to California. We elected a negotiated rate for the alternate deliveries to California because we believed that rate formula best met our market needs.   In fact, for the month of November 2001, we made deliveries to California and were charged a rate significantly less than the FTS-1 recourse rate.</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numPr>
          <w:ilvl w:val="0"/>
          <w:numId w:val="1"/>
        </w:numPr>
        <w:rPr>
          <w:b/>
          <w:bCs/>
          <w:i w:val="false"/>
          <w:i w:val="false"/>
          <w:iCs w:val="false"/>
          <w:sz w:val="20"/>
        </w:rPr>
      </w:pPr>
      <w:r>
        <w:rPr>
          <w:b/>
          <w:bCs/>
          <w:i w:val="false"/>
          <w:iCs w:val="false"/>
          <w:sz w:val="20"/>
        </w:rPr>
        <w:t>Please state what other options are available to USGT (Aquila Dallas Marketing) for moving its gas.</w:t>
      </w:r>
    </w:p>
    <w:p>
      <w:pPr>
        <w:pStyle w:val="BodyText"/>
        <w:rPr>
          <w:b/>
          <w:bCs/>
          <w:i w:val="false"/>
          <w:i w:val="false"/>
          <w:iCs w:val="false"/>
          <w:sz w:val="20"/>
        </w:rPr>
      </w:pPr>
      <w:r>
        <w:rPr>
          <w:b/>
          <w:bCs/>
          <w:i w:val="false"/>
          <w:iCs w:val="false"/>
          <w:sz w:val="20"/>
        </w:rPr>
      </w:r>
    </w:p>
    <w:p>
      <w:pPr>
        <w:pStyle w:val="BodyText"/>
        <w:ind w:start="720" w:end="0"/>
        <w:rPr>
          <w:i w:val="false"/>
          <w:i w:val="false"/>
          <w:iCs w:val="false"/>
          <w:sz w:val="20"/>
        </w:rPr>
      </w:pPr>
      <w:r>
        <w:rPr>
          <w:i w:val="false"/>
          <w:iCs w:val="false"/>
          <w:sz w:val="20"/>
        </w:rPr>
        <w:t>Aquila Dallas Marketing holds no equity production on Transwestern and is therefore not captive to TW in order to move gas supplies.</w:t>
      </w:r>
    </w:p>
    <w:p>
      <w:pPr>
        <w:pStyle w:val="BodyText"/>
        <w:ind w:start="720" w:end="0"/>
        <w:rPr>
          <w:i w:val="false"/>
          <w:i w:val="false"/>
          <w:iCs w:val="false"/>
          <w:sz w:val="20"/>
        </w:rPr>
      </w:pPr>
      <w:r>
        <w:rPr>
          <w:i w:val="false"/>
          <w:iCs w:val="false"/>
          <w:sz w:val="20"/>
        </w:rPr>
      </w:r>
    </w:p>
    <w:p>
      <w:pPr>
        <w:pStyle w:val="BodyText"/>
        <w:ind w:start="720" w:end="0"/>
        <w:rPr>
          <w:i w:val="false"/>
          <w:i w:val="false"/>
          <w:iCs w:val="false"/>
          <w:sz w:val="20"/>
        </w:rPr>
      </w:pPr>
      <w:r>
        <w:rPr>
          <w:i w:val="false"/>
          <w:iCs w:val="false"/>
          <w:sz w:val="20"/>
        </w:rPr>
        <w:t>Other options include transporting on El Paso or Transwestern on an interruptible basis.  We could also pursue transport options on Kern &amp; PGT to supply California markets.</w:t>
      </w:r>
    </w:p>
    <w:p>
      <w:pPr>
        <w:pStyle w:val="BodyText"/>
        <w:ind w:start="720" w:end="0"/>
        <w:rPr>
          <w:i w:val="false"/>
          <w:i w:val="false"/>
          <w:iCs w:val="false"/>
          <w:sz w:val="20"/>
        </w:rPr>
      </w:pPr>
      <w:r>
        <w:rPr>
          <w:i w:val="false"/>
          <w:iCs w:val="false"/>
          <w:sz w:val="20"/>
        </w:rPr>
      </w:r>
    </w:p>
    <w:p>
      <w:pPr>
        <w:pStyle w:val="BodyText"/>
        <w:ind w:start="720" w:end="0"/>
        <w:rPr>
          <w:i w:val="false"/>
          <w:i w:val="false"/>
          <w:iCs w:val="false"/>
          <w:sz w:val="20"/>
        </w:rPr>
      </w:pPr>
      <w:r>
        <w:rPr>
          <w:i w:val="false"/>
          <w:iCs w:val="false"/>
          <w:sz w:val="20"/>
        </w:rPr>
      </w:r>
    </w:p>
    <w:p>
      <w:pPr>
        <w:pStyle w:val="BodyText"/>
        <w:rPr>
          <w:i w:val="false"/>
          <w:i w:val="false"/>
          <w:iCs w:val="false"/>
          <w:sz w:val="20"/>
        </w:rPr>
      </w:pPr>
      <w:r>
        <w:rPr>
          <w:i w:val="false"/>
          <w:iCs w:val="false"/>
          <w:sz w:val="20"/>
        </w:rPr>
        <w:t>Sincerely,</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Cindy Bishop</w:t>
      </w:r>
    </w:p>
    <w:p>
      <w:pPr>
        <w:pStyle w:val="BodyText"/>
        <w:rPr>
          <w:i w:val="false"/>
          <w:i w:val="false"/>
          <w:iCs w:val="false"/>
          <w:sz w:val="20"/>
        </w:rPr>
      </w:pPr>
      <w:r>
        <w:rPr>
          <w:i w:val="false"/>
          <w:iCs w:val="false"/>
          <w:sz w:val="20"/>
        </w:rPr>
        <w:t>Senior Trader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2001-12-14T18:37:00Z</dcterms:created>
  <dc:creator>CBishop</dc:creator>
  <dc:description/>
  <dc:language>en-CA</dc:language>
  <cp:lastModifiedBy>CBishop</cp:lastModifiedBy>
  <cp:lastPrinted>2001-12-14T14:37:00Z</cp:lastPrinted>
  <dcterms:modified xsi:type="dcterms:W3CDTF">2001-12-14T19:21:00Z</dcterms:modified>
  <cp:revision>4</cp:revision>
  <dc:subject/>
  <dc:title>December 14, 2001</dc:title>
</cp:coreProperties>
</file>