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Specific Candidates</w:t>
      </w:r>
    </w:p>
    <w:p>
      <w:pPr>
        <w:pStyle w:val="Normal"/>
        <w:ind w:hanging="2340" w:start="2340" w:end="0"/>
        <w:jc w:val="center"/>
        <w:rPr>
          <w:b/>
          <w:bCs/>
        </w:rPr>
      </w:pPr>
      <w:r>
        <w:rPr>
          <w:b/>
          <w:bCs/>
        </w:rPr>
      </w:r>
    </w:p>
    <w:p>
      <w:pPr>
        <w:pStyle w:val="Normal"/>
        <w:ind w:hanging="2340" w:start="2340" w:end="0"/>
        <w:jc w:val="center"/>
        <w:rPr>
          <w:b/>
          <w:bCs/>
        </w:rPr>
      </w:pPr>
      <w:r>
        <w:rPr>
          <w:b/>
          <w:bCs/>
        </w:rPr>
      </w:r>
    </w:p>
    <w:p>
      <w:pPr>
        <w:pStyle w:val="Normal"/>
        <w:ind w:hanging="2340" w:start="2340" w:end="0"/>
        <w:jc w:val="center"/>
        <w:rPr>
          <w:b/>
          <w:bCs/>
        </w:rPr>
      </w:pPr>
      <w:r>
        <w:rPr>
          <w:b/>
          <w:bCs/>
        </w:rPr>
      </w:r>
    </w:p>
    <w:p>
      <w:pPr>
        <w:pStyle w:val="Heading2"/>
        <w:rPr/>
      </w:pPr>
      <w:r>
        <w:rPr/>
        <w:t>Strong Candidates</w:t>
      </w:r>
    </w:p>
    <w:p>
      <w:pPr>
        <w:pStyle w:val="Normal"/>
        <w:rPr/>
      </w:pPr>
      <w:r>
        <w:rPr/>
      </w:r>
    </w:p>
    <w:p>
      <w:pPr>
        <w:pStyle w:val="BodyTextIndent"/>
        <w:jc w:val="both"/>
        <w:rPr>
          <w:b/>
          <w:bCs/>
        </w:rPr>
      </w:pPr>
      <w:r>
        <w:rPr>
          <w:b/>
          <w:bCs/>
        </w:rPr>
        <w:t>Pat Wood</w:t>
      </w:r>
      <w:r>
        <w:rPr/>
        <w:tab/>
        <w:t>Current Chairman of the Texas Public Utility Commission who worked as an aide to FERC Commissioner Langdon in the early 1990s.  Supports free markets.  Wood was instrumental in implementing a plan that resulted in the successful deregulation of the Texas electricity market.  The Texas experience provides a favorable contrast to California’s failed effort.</w:t>
      </w:r>
    </w:p>
    <w:p>
      <w:pPr>
        <w:pStyle w:val="BodyTextIndent"/>
        <w:jc w:val="both"/>
        <w:rPr>
          <w:b/>
          <w:bCs/>
        </w:rPr>
      </w:pPr>
      <w:r>
        <w:rPr>
          <w:b/>
          <w:bCs/>
        </w:rPr>
      </w:r>
    </w:p>
    <w:p>
      <w:pPr>
        <w:pStyle w:val="BodyTextIndent"/>
        <w:jc w:val="both"/>
        <w:rPr/>
      </w:pPr>
      <w:r>
        <w:rPr>
          <w:b/>
          <w:bCs/>
        </w:rPr>
        <w:t>Nora Brownell</w:t>
        <w:tab/>
      </w:r>
      <w:r>
        <w:rPr>
          <w:szCs w:val="15"/>
        </w:rPr>
        <w:t>Brownell currently serves as Pennsylvania PUC Commissioner.  She is a former deputy executive assistant to Gov. Richard Thornburgh and a banking executive.  She supports free markets and was the swing vote enabling Pennsylvania to open its electric markets to competition.  Pennsylvania’s program is widely regarded as the nation’s most successful.</w:t>
      </w:r>
    </w:p>
    <w:p>
      <w:pPr>
        <w:pStyle w:val="BodyTextIndent"/>
        <w:jc w:val="both"/>
        <w:rPr>
          <w:b/>
          <w:bCs/>
        </w:rPr>
      </w:pPr>
      <w:r>
        <w:rPr>
          <w:b/>
          <w:bCs/>
        </w:rPr>
      </w:r>
    </w:p>
    <w:p>
      <w:pPr>
        <w:pStyle w:val="Heading4"/>
        <w:rPr/>
      </w:pPr>
      <w:r>
        <w:rPr/>
        <w:t>Cathy VanWay</w:t>
      </w:r>
      <w:r>
        <w:rPr>
          <w:b w:val="false"/>
          <w:bCs w:val="false"/>
        </w:rPr>
        <w:tab/>
        <w:t>Current counsel to the House Commerce Committee under Congressman Tom Bliley.  Cathy has worked for the Committee in this capacity for both the majority and minority.  Prior to working for the Committee, Cathy worked for Verner Liipfert.  She has drafted pro-free market electricity restructuring legislation.</w:t>
      </w:r>
    </w:p>
    <w:p>
      <w:pPr>
        <w:pStyle w:val="Heading4"/>
        <w:rPr/>
      </w:pPr>
      <w:r>
        <w:rPr/>
      </w:r>
    </w:p>
    <w:p>
      <w:pPr>
        <w:pStyle w:val="Heading4"/>
        <w:rPr/>
      </w:pPr>
      <w:r>
        <w:rPr/>
        <w:t>Phil Moeller</w:t>
        <w:tab/>
      </w:r>
      <w:r>
        <w:rPr>
          <w:b w:val="false"/>
          <w:bCs w:val="false"/>
        </w:rPr>
        <w:t>Currently works on energy issues for Senator Slade Gorton.  He is not an attorney, but aided in crafting electricity restructuring legislation as a staffer in the Washington State Legislature.  Has a Northwest perspective on the hydro-licensing issue.</w:t>
      </w:r>
      <w:r>
        <w:rPr/>
        <w:t xml:space="preserve">  </w:t>
      </w:r>
      <w:r>
        <w:rPr>
          <w:b w:val="false"/>
          <w:bCs w:val="false"/>
        </w:rPr>
        <w:t>He has drafted pro-free market electricity restructuring legislation.</w:t>
      </w:r>
    </w:p>
    <w:p>
      <w:pPr>
        <w:pStyle w:val="Normal"/>
        <w:tabs>
          <w:tab w:val="clear" w:pos="720"/>
          <w:tab w:val="left" w:pos="2340" w:leader="none"/>
        </w:tabs>
        <w:jc w:val="both"/>
        <w:rPr>
          <w:b/>
          <w:bCs/>
        </w:rPr>
      </w:pPr>
      <w:r>
        <w:rPr>
          <w:b/>
          <w:bCs/>
        </w:rPr>
      </w:r>
    </w:p>
    <w:p>
      <w:pPr>
        <w:pStyle w:val="Normal"/>
        <w:ind w:hanging="2340" w:start="2340" w:end="0"/>
        <w:jc w:val="both"/>
        <w:rPr/>
      </w:pPr>
      <w:r>
        <w:rPr>
          <w:b/>
          <w:bCs/>
        </w:rPr>
        <w:t>Richard Glick</w:t>
      </w:r>
      <w:r>
        <w:rPr/>
        <w:tab/>
        <w:t>Currently serves as Senior Policy Adviser for Electricity and Energy in the Office of the Secretary of Energy who worked closely with stakeholder groups in attempting to reach consensus on and pass electricity restructuring legislation.  He is a former staff member for Senator Dale Bumpers and also worked for Verner Liipfert.  He has drafted pro-free market electricity restructuring legislation.</w:t>
      </w:r>
    </w:p>
    <w:p>
      <w:pPr>
        <w:pStyle w:val="Normal"/>
        <w:ind w:hanging="2340" w:start="2340" w:end="0"/>
        <w:jc w:val="both"/>
        <w:rPr/>
      </w:pPr>
      <w:r>
        <w:rPr/>
      </w:r>
    </w:p>
    <w:p>
      <w:pPr>
        <w:pStyle w:val="BodyTextIndent"/>
        <w:jc w:val="both"/>
        <w:rPr/>
      </w:pPr>
      <w:r>
        <w:rPr>
          <w:b/>
          <w:bCs/>
        </w:rPr>
        <w:t>McLane Layton</w:t>
        <w:tab/>
      </w:r>
      <w:r>
        <w:rPr/>
        <w:t>Layton currently serves as counsel on energy issues to Senator Don Nickles.  Formerly worked as counsel at the Department of Interior.  She has drafted pro-free market electricity restructuring legislation.</w:t>
      </w:r>
    </w:p>
    <w:p>
      <w:pPr>
        <w:pStyle w:val="BodyTextIndent"/>
        <w:jc w:val="both"/>
        <w:rPr>
          <w:b/>
        </w:rPr>
      </w:pPr>
      <w:r>
        <w:rPr>
          <w:b/>
        </w:rPr>
      </w:r>
    </w:p>
    <w:p>
      <w:pPr>
        <w:pStyle w:val="Heading4"/>
        <w:rPr/>
      </w:pPr>
      <w:r>
        <w:rPr/>
        <w:t>Bill Scherman</w:t>
        <w:tab/>
      </w:r>
      <w:r>
        <w:rPr>
          <w:b w:val="false"/>
          <w:bCs w:val="false"/>
        </w:rPr>
        <w:t>Former General Counsel at FERC under Martha Hesse where he was pro free markets.</w:t>
      </w:r>
    </w:p>
    <w:p>
      <w:pPr>
        <w:pStyle w:val="Normal"/>
        <w:rPr/>
      </w:pPr>
      <w:r>
        <w:rPr/>
      </w:r>
    </w:p>
    <w:p>
      <w:pPr>
        <w:pStyle w:val="Heading3"/>
        <w:ind w:hanging="0" w:start="0"/>
        <w:rPr/>
      </w:pPr>
      <w:r>
        <w:rPr/>
        <w:t>Concerns</w:t>
      </w:r>
    </w:p>
    <w:p>
      <w:pPr>
        <w:pStyle w:val="Normal"/>
        <w:tabs>
          <w:tab w:val="clear" w:pos="720"/>
          <w:tab w:val="left" w:pos="2340" w:leader="none"/>
        </w:tabs>
        <w:jc w:val="both"/>
        <w:rPr/>
      </w:pPr>
      <w:r>
        <w:rPr/>
      </w:r>
    </w:p>
    <w:p>
      <w:pPr>
        <w:pStyle w:val="Heading4"/>
        <w:rPr/>
      </w:pPr>
      <w:r>
        <w:rPr/>
        <w:t>Nils Johnson</w:t>
        <w:tab/>
      </w:r>
      <w:r>
        <w:rPr>
          <w:b w:val="false"/>
          <w:bCs w:val="false"/>
        </w:rPr>
        <w:t>Former energy counsel to Senator Larry Craig who is currently with McClure and Associates.  Johnson is very supportive of Idaho Power and does not support deregulation.  He, in fact, would support some sort of re-regulation.</w:t>
      </w:r>
    </w:p>
    <w:p>
      <w:pPr>
        <w:pStyle w:val="Normal"/>
        <w:rPr/>
      </w:pPr>
      <w:r>
        <w:rPr/>
      </w:r>
    </w:p>
    <w:p>
      <w:pPr>
        <w:pStyle w:val="Normal"/>
        <w:ind w:hanging="2340" w:start="2340" w:end="0"/>
        <w:jc w:val="both"/>
        <w:rPr/>
      </w:pPr>
      <w:r>
        <w:rPr>
          <w:b/>
          <w:bCs/>
        </w:rPr>
        <w:t>Vicky Bailey</w:t>
        <w:tab/>
      </w:r>
      <w:r>
        <w:rPr/>
        <w:t>Current President of PSI Energy</w:t>
      </w:r>
      <w:r>
        <w:rPr>
          <w:b/>
          <w:bCs/>
        </w:rPr>
        <w:t xml:space="preserve">.  </w:t>
      </w:r>
      <w:r>
        <w:rPr/>
        <w:t>Her previous track record on the commission indicates that she is not an advocate of open markets.</w:t>
      </w:r>
    </w:p>
    <w:p>
      <w:pPr>
        <w:pStyle w:val="Normal"/>
        <w:rPr/>
      </w:pPr>
      <w:r>
        <w:rPr/>
      </w:r>
    </w:p>
    <w:p>
      <w:pPr>
        <w:pStyle w:val="Heading5"/>
        <w:ind w:hanging="0" w:start="0"/>
        <w:rPr/>
      </w:pPr>
      <w:r>
        <w:rPr/>
        <w:t>Other</w:t>
      </w:r>
    </w:p>
    <w:p>
      <w:pPr>
        <w:pStyle w:val="Normal"/>
        <w:rPr/>
      </w:pPr>
      <w:r>
        <w:rPr/>
      </w:r>
    </w:p>
    <w:p>
      <w:pPr>
        <w:pStyle w:val="Heading6"/>
        <w:ind w:hanging="2340" w:start="2340" w:end="0"/>
        <w:rPr/>
      </w:pPr>
      <w:r>
        <w:rPr/>
        <w:t>Drue Pearce</w:t>
        <w:tab/>
      </w:r>
      <w:r>
        <w:rPr>
          <w:b w:val="false"/>
          <w:bCs w:val="false"/>
        </w:rPr>
        <w:t>Member of the Alaska State Senate since 1988 who is being reportedly being recommended by Senator Murkowski, Chairman of the Senate Energy Committee which has jurisdiction over FERC nominees.</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160" w:leader="none"/>
      </w:tabs>
      <w:jc w:val="both"/>
      <w:outlineLvl w:val="0"/>
    </w:pPr>
    <w:rPr>
      <w:b/>
      <w:bCs/>
    </w:rPr>
  </w:style>
  <w:style w:type="paragraph" w:styleId="Heading2">
    <w:name w:val="heading 2"/>
    <w:basedOn w:val="Normal"/>
    <w:next w:val="Normal"/>
    <w:qFormat/>
    <w:pPr>
      <w:keepNext w:val="true"/>
      <w:numPr>
        <w:ilvl w:val="1"/>
        <w:numId w:val="1"/>
      </w:numPr>
      <w:ind w:hanging="2340" w:start="2340" w:end="0"/>
      <w:jc w:val="both"/>
      <w:outlineLvl w:val="1"/>
    </w:pPr>
    <w:rPr>
      <w:b/>
      <w:bCs/>
      <w:u w:val="single"/>
    </w:rPr>
  </w:style>
  <w:style w:type="paragraph" w:styleId="Heading3">
    <w:name w:val="heading 3"/>
    <w:basedOn w:val="Normal"/>
    <w:next w:val="Normal"/>
    <w:qFormat/>
    <w:pPr>
      <w:keepNext w:val="true"/>
      <w:numPr>
        <w:ilvl w:val="2"/>
        <w:numId w:val="1"/>
      </w:numPr>
      <w:tabs>
        <w:tab w:val="clear" w:pos="720"/>
        <w:tab w:val="left" w:pos="2340" w:leader="none"/>
      </w:tabs>
      <w:jc w:val="both"/>
      <w:outlineLvl w:val="2"/>
    </w:pPr>
    <w:rPr>
      <w:b/>
      <w:bCs/>
      <w:u w:val="single"/>
    </w:rPr>
  </w:style>
  <w:style w:type="paragraph" w:styleId="Heading4">
    <w:name w:val="heading 4"/>
    <w:basedOn w:val="Normal"/>
    <w:next w:val="Normal"/>
    <w:qFormat/>
    <w:pPr>
      <w:keepNext w:val="true"/>
      <w:numPr>
        <w:ilvl w:val="3"/>
        <w:numId w:val="1"/>
      </w:numPr>
      <w:ind w:hanging="2340" w:start="2340" w:end="0"/>
      <w:jc w:val="both"/>
      <w:outlineLvl w:val="3"/>
    </w:pPr>
    <w:rPr>
      <w:b/>
      <w:bCs/>
    </w:rPr>
  </w:style>
  <w:style w:type="paragraph" w:styleId="Heading5">
    <w:name w:val="heading 5"/>
    <w:basedOn w:val="Normal"/>
    <w:next w:val="Normal"/>
    <w:qFormat/>
    <w:pPr>
      <w:keepNext w:val="true"/>
      <w:numPr>
        <w:ilvl w:val="4"/>
        <w:numId w:val="1"/>
      </w:numPr>
      <w:outlineLvl w:val="4"/>
    </w:pPr>
    <w:rPr>
      <w:b/>
      <w:bCs/>
      <w:u w:val="single"/>
    </w:rPr>
  </w:style>
  <w:style w:type="paragraph" w:styleId="Heading6">
    <w:name w:val="heading 6"/>
    <w:basedOn w:val="Normal"/>
    <w:next w:val="Normal"/>
    <w:qFormat/>
    <w:pPr>
      <w:keepNext w:val="true"/>
      <w:numPr>
        <w:ilvl w:val="5"/>
        <w:numId w:val="1"/>
      </w:numPr>
      <w:tabs>
        <w:tab w:val="clear" w:pos="720"/>
        <w:tab w:val="left" w:pos="2340" w:leader="none"/>
      </w:tabs>
      <w:outlineLvl w:val="5"/>
    </w:pPr>
    <w:rPr>
      <w:b/>
      <w:bCs/>
    </w:rPr>
  </w:style>
  <w:style w:type="character" w:styleId="DefaultParagraphFont">
    <w:name w:val="Default Paragraph Font"/>
    <w:qFormat/>
    <w:rPr/>
  </w:style>
  <w:style w:type="character" w:styleId="Hyperlink">
    <w:name w:val="Hyperlink"/>
    <w:basedOn w:val="DefaultParagraphFont"/>
    <w:rPr>
      <w:b/>
      <w:bCs/>
      <w:strike w:val="false"/>
      <w:dstrike w:val="false"/>
      <w:color w:val="000099"/>
      <w:u w:val="none"/>
    </w:rPr>
  </w:style>
  <w:style w:type="character" w:styleId="Strong">
    <w:name w:val="Strong"/>
    <w:basedOn w:val="DefaultParagraphFont"/>
    <w:qFormat/>
    <w:rPr>
      <w:b/>
      <w:bCs/>
    </w:rPr>
  </w:style>
  <w:style w:type="paragraph" w:styleId="Heading">
    <w:name w:val="Heading"/>
    <w:basedOn w:val="Normal"/>
    <w:next w:val="BodyText"/>
    <w:qFormat/>
    <w:pPr>
      <w:ind w:hanging="2340" w:start="2340" w:end="0"/>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340" w:leader="none"/>
      </w:tabs>
      <w:ind w:hanging="2340" w:start="23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2000-12-18T13:34:00Z</dcterms:created>
  <dc:creator>anavin</dc:creator>
  <dc:description/>
  <dc:language>en-CA</dc:language>
  <cp:lastModifiedBy>anavin</cp:lastModifiedBy>
  <cp:lastPrinted>2000-12-18T18:54:00Z</cp:lastPrinted>
  <dcterms:modified xsi:type="dcterms:W3CDTF">2000-12-18T21:24:00Z</dcterms:modified>
  <cp:revision>24</cp:revision>
  <dc:subject/>
  <dc:title>Slade Gorton</dc:title>
</cp:coreProperties>
</file>