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000000"/>
          <w:sz w:val="32"/>
        </w:rPr>
      </w:pPr>
      <w:r>
        <w:rPr>
          <w:color w:val="000000"/>
          <w:sz w:val="32"/>
        </w:rPr>
        <w:t>FERC Commissioner</w:t>
      </w:r>
    </w:p>
    <w:p>
      <w:pPr>
        <w:pStyle w:val="Heading1"/>
        <w:ind w:hanging="0" w:start="0"/>
        <w:rPr>
          <w:color w:val="000000"/>
          <w:sz w:val="24"/>
          <w:u w:val="single"/>
        </w:rPr>
      </w:pPr>
      <w:r>
        <w:rPr>
          <w:color w:val="000000"/>
          <w:u w:val="single"/>
        </w:rPr>
        <w:t>Qualifications</w:t>
      </w:r>
    </w:p>
    <w:p>
      <w:pPr>
        <w:pStyle w:val="Normal"/>
        <w:rPr>
          <w:color w:val="000000"/>
          <w:sz w:val="24"/>
          <w:u w:val="single"/>
        </w:rPr>
      </w:pPr>
      <w:r>
        <w:rPr>
          <w:color w:val="000000"/>
          <w:sz w:val="24"/>
          <w:u w:val="single"/>
        </w:rPr>
      </w:r>
    </w:p>
    <w:p>
      <w:pPr>
        <w:pStyle w:val="Normal"/>
        <w:rPr>
          <w:color w:val="000000"/>
        </w:rPr>
      </w:pPr>
      <w:r>
        <w:rPr>
          <w:color w:val="000000"/>
        </w:rPr>
      </w:r>
    </w:p>
    <w:p>
      <w:pPr>
        <w:pStyle w:val="Normal"/>
        <w:rPr>
          <w:color w:val="000000"/>
        </w:rPr>
      </w:pPr>
      <w:r>
        <w:rPr>
          <w:color w:val="000000"/>
        </w:rPr>
      </w:r>
    </w:p>
    <w:p>
      <w:pPr>
        <w:pStyle w:val="Normal"/>
        <w:jc w:val="both"/>
        <w:rPr>
          <w:color w:val="000000"/>
        </w:rPr>
      </w:pPr>
      <w:r>
        <w:rPr>
          <w:color w:val="000000"/>
        </w:rPr>
        <w:t>We support FERC Commissioners who will embrace a regulatory approach that fosters competitive markets that rely on bilateral contracts to avoid the volatility of short-term spot markets.  Any candidate should be a strong supporter of the need for FERC to continue its leadership role in deregulating the electric industry in order to benefit consumers.  Such a candidate should support steps to ensure liquidity in energy markets with price certainty for ultimate physical delivery of energy known in advance.  Ending residual discrimination in wholesale electricity markets, such as the current native load exception, should be among a candidate’s primary objectives.  Also essential to competitive electric markets is building a commission committed to placing all transmission in the U.S. under the Commission’s jurisdiction.  A candidate should support the Commission exercising the exclusive jurisdiction over the reliability of the bulk power system.  To this end, a strong candidate is someone committed to working with all the stakeholders and who understands and believes in competitive, transparent and unhindered energy markets.  Candidates with a good working relationship with Congress, specifically the Senate Energy and Natural Resources Committee and House Commerce Committee, would be advisable, particularly in the Chairman.</w:t>
      </w:r>
    </w:p>
    <w:p>
      <w:pPr>
        <w:pStyle w:val="Normal"/>
        <w:rPr>
          <w:color w:val="000000"/>
        </w:rPr>
      </w:pPr>
      <w:r>
        <w:rPr>
          <w:color w:val="000000"/>
        </w:rPr>
      </w:r>
    </w:p>
    <w:p>
      <w:pPr>
        <w:pStyle w:val="Normal"/>
        <w:rPr>
          <w:color w:val="000000"/>
        </w:rPr>
      </w:pPr>
      <w:r>
        <w:rPr>
          <w:color w:val="000000"/>
        </w:rPr>
        <w:t>In summary, we believe the following criteria should reflect the profile of a FERC Commissioner:</w:t>
      </w:r>
    </w:p>
    <w:p>
      <w:pPr>
        <w:pStyle w:val="Normal"/>
        <w:rPr>
          <w:color w:val="000000"/>
        </w:rPr>
      </w:pPr>
      <w:r>
        <w:rPr>
          <w:color w:val="000000"/>
        </w:rPr>
      </w:r>
    </w:p>
    <w:p>
      <w:pPr>
        <w:pStyle w:val="Normal"/>
        <w:numPr>
          <w:ilvl w:val="0"/>
          <w:numId w:val="3"/>
        </w:numPr>
        <w:rPr>
          <w:color w:val="000000"/>
        </w:rPr>
      </w:pPr>
      <w:r>
        <w:rPr>
          <w:color w:val="000000"/>
        </w:rPr>
        <w:t>Understands the need for Federal leadership and authority to ensure well functioning and efficient interstate bulk power markets;</w:t>
      </w:r>
    </w:p>
    <w:p>
      <w:pPr>
        <w:pStyle w:val="Normal"/>
        <w:numPr>
          <w:ilvl w:val="0"/>
          <w:numId w:val="3"/>
        </w:numPr>
        <w:rPr>
          <w:color w:val="000000"/>
        </w:rPr>
      </w:pPr>
      <w:r>
        <w:rPr>
          <w:color w:val="000000"/>
          <w:szCs w:val="20"/>
        </w:rPr>
        <w:t>Well grounded in free markets (free energy and financial markets), open access, orderly rules of the road;</w:t>
      </w:r>
    </w:p>
    <w:p>
      <w:pPr>
        <w:pStyle w:val="Normal"/>
        <w:numPr>
          <w:ilvl w:val="0"/>
          <w:numId w:val="2"/>
        </w:numPr>
        <w:autoSpaceDE w:val="false"/>
        <w:spacing w:lineRule="atLeast" w:line="240"/>
        <w:jc w:val="both"/>
        <w:rPr>
          <w:color w:val="000000"/>
        </w:rPr>
      </w:pPr>
      <w:r>
        <w:rPr>
          <w:color w:val="000000"/>
        </w:rPr>
        <w:t>Proponent of Commission action to end residual discrimination in wholesale electric markets;</w:t>
      </w:r>
    </w:p>
    <w:p>
      <w:pPr>
        <w:pStyle w:val="Normal"/>
        <w:numPr>
          <w:ilvl w:val="0"/>
          <w:numId w:val="2"/>
        </w:numPr>
        <w:autoSpaceDE w:val="false"/>
        <w:spacing w:lineRule="atLeast" w:line="240"/>
        <w:jc w:val="both"/>
        <w:rPr>
          <w:color w:val="000000"/>
        </w:rPr>
      </w:pPr>
      <w:r>
        <w:rPr>
          <w:color w:val="000000"/>
        </w:rPr>
        <w:t>Willingness to abolish current native load preference under current tariffs;</w:t>
      </w:r>
    </w:p>
    <w:p>
      <w:pPr>
        <w:pStyle w:val="Normal"/>
        <w:numPr>
          <w:ilvl w:val="0"/>
          <w:numId w:val="2"/>
        </w:numPr>
        <w:autoSpaceDE w:val="false"/>
        <w:spacing w:lineRule="atLeast" w:line="240"/>
        <w:jc w:val="both"/>
        <w:rPr>
          <w:color w:val="000000"/>
        </w:rPr>
      </w:pPr>
      <w:r>
        <w:rPr>
          <w:color w:val="000000"/>
          <w:szCs w:val="20"/>
        </w:rPr>
        <w:t>Recognized leader and articulate spokesman of energy and financial issues;</w:t>
      </w:r>
    </w:p>
    <w:p>
      <w:pPr>
        <w:pStyle w:val="Normal"/>
        <w:numPr>
          <w:ilvl w:val="0"/>
          <w:numId w:val="2"/>
        </w:numPr>
        <w:autoSpaceDE w:val="false"/>
        <w:spacing w:lineRule="atLeast" w:line="240"/>
        <w:jc w:val="both"/>
        <w:rPr>
          <w:color w:val="000000"/>
          <w:szCs w:val="20"/>
        </w:rPr>
      </w:pPr>
      <w:r>
        <w:rPr>
          <w:color w:val="000000"/>
          <w:szCs w:val="15"/>
        </w:rPr>
        <w:t xml:space="preserve">Advocate of secure, competitive and responsible </w:t>
      </w:r>
      <w:hyperlink r:id="rId2">
        <w:r>
          <w:rPr>
            <w:rStyle w:val="Hyperlink"/>
            <w:color w:val="000000"/>
            <w:szCs w:val="15"/>
            <w:u w:val="none"/>
          </w:rPr>
          <w:t>sources and production</w:t>
        </w:r>
      </w:hyperlink>
      <w:r>
        <w:rPr>
          <w:color w:val="000000"/>
          <w:szCs w:val="15"/>
        </w:rPr>
        <w:t xml:space="preserve"> of energy that serves the needs of the public;</w:t>
      </w:r>
    </w:p>
    <w:p>
      <w:pPr>
        <w:pStyle w:val="Normal"/>
        <w:numPr>
          <w:ilvl w:val="0"/>
          <w:numId w:val="2"/>
        </w:numPr>
        <w:autoSpaceDE w:val="false"/>
        <w:spacing w:lineRule="atLeast" w:line="240"/>
        <w:jc w:val="both"/>
        <w:rPr>
          <w:color w:val="000000"/>
        </w:rPr>
      </w:pPr>
      <w:r>
        <w:rPr>
          <w:color w:val="000000"/>
          <w:szCs w:val="20"/>
        </w:rPr>
        <w:t>Strong manager;</w:t>
      </w:r>
    </w:p>
    <w:p>
      <w:pPr>
        <w:pStyle w:val="Normal"/>
        <w:numPr>
          <w:ilvl w:val="0"/>
          <w:numId w:val="2"/>
        </w:numPr>
        <w:autoSpaceDE w:val="false"/>
        <w:spacing w:lineRule="atLeast" w:line="240"/>
        <w:jc w:val="both"/>
        <w:rPr/>
      </w:pPr>
      <w:r>
        <w:rPr>
          <w:color w:val="000000"/>
          <w:szCs w:val="15"/>
        </w:rPr>
        <w:t xml:space="preserve">Committed to the Commission’s role in information collection, analysis and research on energy </w:t>
      </w:r>
      <w:hyperlink r:id="rId3">
        <w:r>
          <w:rPr>
            <w:rStyle w:val="Hyperlink"/>
            <w:color w:val="000000"/>
            <w:szCs w:val="15"/>
            <w:u w:val="none"/>
          </w:rPr>
          <w:t>data &amp; prices</w:t>
        </w:r>
      </w:hyperlink>
      <w:r>
        <w:rPr>
          <w:color w:val="000000"/>
          <w:szCs w:val="15"/>
        </w:rPr>
        <w:t xml:space="preserve"> which helps develop informed decisions on long term energy supply and use;</w:t>
      </w:r>
    </w:p>
    <w:p>
      <w:pPr>
        <w:pStyle w:val="Normal"/>
        <w:numPr>
          <w:ilvl w:val="0"/>
          <w:numId w:val="2"/>
        </w:numPr>
        <w:autoSpaceDE w:val="false"/>
        <w:spacing w:lineRule="atLeast" w:line="240"/>
        <w:jc w:val="both"/>
        <w:rPr/>
      </w:pPr>
      <w:r>
        <w:rPr>
          <w:color w:val="000000"/>
          <w:szCs w:val="15"/>
        </w:rPr>
        <w:t>Comfortable relying on market forces to ensure the provision of safe, reliable and abundant energy (gas and electric).</w:t>
      </w:r>
    </w:p>
    <w:sectPr>
      <w:type w:val="nextPage"/>
      <w:pgSz w:w="12240" w:h="15840"/>
      <w:pgMar w:left="1800" w:right="1800" w:gutter="0" w:header="0" w:top="72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Courier New" w:hAnsi="Courier New" w:cs="Courier New"/>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330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ergy.gov/sources/index.html" TargetMode="External"/><Relationship Id="rId3" Type="http://schemas.openxmlformats.org/officeDocument/2006/relationships/hyperlink" Target="http://www.energy.gov/dataandprices/index.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2000-12-18T12:17:00Z</dcterms:created>
  <dc:creator>anavin</dc:creator>
  <dc:description/>
  <dc:language>en-CA</dc:language>
  <cp:lastModifiedBy>anavin</cp:lastModifiedBy>
  <cp:lastPrinted>2000-12-18T18:54:00Z</cp:lastPrinted>
  <dcterms:modified xsi:type="dcterms:W3CDTF">2000-12-18T21:24:00Z</dcterms:modified>
  <cp:revision>23</cp:revision>
  <dc:subject/>
  <dc:title>FERC Chairman/Commissioner</dc:title>
</cp:coreProperties>
</file>