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4" w:space="1" w:color="000000"/>
        </w:pBdr>
        <w:jc w:val="center"/>
        <w:rPr>
          <w:sz w:val="32"/>
        </w:rPr>
      </w:pPr>
      <w:r>
        <w:rPr>
          <w:sz w:val="32"/>
        </w:rPr>
        <w:t>FERC Course on Financial and Energy Market Trading</w:t>
      </w:r>
    </w:p>
    <w:p>
      <w:pPr>
        <w:pStyle w:val="Normal"/>
        <w:pBdr>
          <w:bottom w:val="single" w:sz="4" w:space="1" w:color="000000"/>
        </w:pBdr>
        <w:jc w:val="center"/>
        <w:rPr>
          <w:sz w:val="32"/>
        </w:rPr>
      </w:pPr>
      <w:r>
        <w:rPr>
          <w:sz w:val="32"/>
        </w:rPr>
        <w:t>Draft Outline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Introduction 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relation between financial markets and the underlying physical markets </w:t>
      </w:r>
    </w:p>
    <w:p>
      <w:pPr>
        <w:pStyle w:val="Normal"/>
        <w:numPr>
          <w:ilvl w:val="1"/>
          <w:numId w:val="1"/>
        </w:numPr>
        <w:spacing w:before="240" w:after="0"/>
        <w:rPr>
          <w:sz w:val="24"/>
        </w:rPr>
      </w:pPr>
      <w:r>
        <w:rPr>
          <w:sz w:val="24"/>
        </w:rPr>
        <w:t>Historical perspective – Stock market crash of 1987, energy price spike following cold weather in late 1980s, Gulf War energy price volatility.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Questions raided during these “crises”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Does volatility in futures/derivatives markets cause volatility in the underlying cash market?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Do high prices in the futures/derivatives markets cause high prices in the underlying cash market?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To what extent can traders (financial traders) affect/manipulate prices in the underlying cash market?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Can policy actions in derivative markets affect prices in the underlying cash market?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What is the nature and role of “market linkages” between cash and derivatives markets?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Role of regulators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What is the role of regulators of cash and financial markets?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What regulatory oversight is needed and why?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Financial markets in energy </w:t>
      </w:r>
    </w:p>
    <w:p>
      <w:pPr>
        <w:pStyle w:val="Normal"/>
        <w:numPr>
          <w:ilvl w:val="1"/>
          <w:numId w:val="1"/>
        </w:numPr>
        <w:spacing w:before="240" w:after="0"/>
        <w:rPr>
          <w:sz w:val="24"/>
        </w:rPr>
      </w:pPr>
      <w:r>
        <w:rPr>
          <w:sz w:val="24"/>
        </w:rPr>
        <w:t xml:space="preserve">Trading cash, trading derivatives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Futures markets; what they are; how they work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Energy derivatives markets – role, value, new products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Overseeing futures markets (the role of the CFTC in preventing manipulation in the futures and cash markets – silver)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cash market for electricity </w:t>
      </w:r>
    </w:p>
    <w:p>
      <w:pPr>
        <w:pStyle w:val="Normal"/>
        <w:numPr>
          <w:ilvl w:val="1"/>
          <w:numId w:val="1"/>
        </w:numPr>
        <w:spacing w:before="240" w:after="0"/>
        <w:rPr>
          <w:sz w:val="24"/>
        </w:rPr>
      </w:pPr>
      <w:r>
        <w:rPr>
          <w:sz w:val="24"/>
        </w:rPr>
        <w:t xml:space="preserve">Industry structure, practices today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Current barriers to competition in the electricity industry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Effect of policies on the price of electricity, with examples from other industries 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Cash market policies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Policies affecting trading, financial markets</w:t>
      </w:r>
    </w:p>
    <w:p>
      <w:pPr>
        <w:pStyle w:val="Normal"/>
        <w:ind w:start="1080" w:end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500"/>
        </w:tabs>
        <w:ind w:start="1500" w:hanging="420"/>
      </w:pPr>
      <w:rPr/>
    </w:lvl>
    <w:lvl w:ilvl="2">
      <w:start w:val="1"/>
      <w:numFmt w:val="decimal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2001-07-16T18:03:00Z</dcterms:created>
  <dc:creator>wgramm</dc:creator>
  <dc:description/>
  <dc:language>en-CA</dc:language>
  <cp:lastModifiedBy>Executive Director</cp:lastModifiedBy>
  <cp:lastPrinted>2001-07-16T11:47:00Z</cp:lastPrinted>
  <dcterms:modified xsi:type="dcterms:W3CDTF">2001-07-16T18:03:00Z</dcterms:modified>
  <cp:revision>2</cp:revision>
  <dc:subject/>
  <dc:title>7-16</dc:title>
</cp:coreProperties>
</file>