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92"/>
        <w:gridCol w:w="4392"/>
        <w:gridCol w:w="5184"/>
      </w:tblGrid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FERC Order/Report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IEP Position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Do we support the FERC in our fililng? What should our position be? - Any caveats?</w:t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Rates for short-term energy are “unjust and unreasonable”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Sellers can exercise market power when supply is tight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Market structure is broken. Long-Term contracts have been available to avoid “short term energy” There are significant issues that need to be addressed.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Supply shortage and Scarcity (the same thing)? We have argued differently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Market Power definition: Anything above short-run marginal costs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Artificially sustaining a price over an extended period of time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Refund period: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From October 20-on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Because California has failed to act FERC believes that this authority may now rest in its lap (FPA)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There should be no refund.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Agree that California has failed to act on many fronts that would have prevented the need to even suggest a refund.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Elimination of the Buy/Sell Requirement into the PX by the IOU’s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YES—do we want they’re to be a provision that indicates they still have to schedule through the PX or do we care if the PX’s role is substantially reduced?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Load Serving Entities must schedule 95% of their load in the DA markets. 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If they are off by more than 5% than they pay a penalty (2x the ISO RT price not to exceed $100), which is then awarded to those SC’s who have scheduled accurately.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YES- IEP members have been there and will continue to offer Long term, low-cost contracts.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Independent Board replaces both the ISO and PX “stakeholder boards”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New board selected by existing board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YES- should there be an advisory stakeholder board and if so who should sit on it and how should their seats be determined?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Single price auction up to $150 with a proposed contingent sunset of December 31, 2002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Is this high enough?  Agree with removal of ISO’s authority to set price caps.  Agree with the sunset clause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Bids over $150- paid as bid- conditions of bids must be disclosed to FERC- FERC will determine if there is Market Power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FERC should be the one determining if there is Market Power.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Bid disclosure?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CMR must be submitted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 xml:space="preserve">What issues are left to discuss assuming that the Market Power issue is solved? 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What of those issues need to be addressed and where?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New Generation Interconnection procedures must be established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YES- who should hold the responsibility for doing this and should we hold our continued opinion?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The ISO and PX must look into alternatives to the single price auction methodology.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What should our position be.. Do we advocate an as-bid long-term solution or something of a hybrid as-bid and single price auction?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Rule development to ensure sufficient supply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This must continue to be addressed at the state level.  This discussion is also strongly related to the IOU’s entering into long-term, low-cost, contracts.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Demand Side Management:</w:t>
            </w:r>
          </w:p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FERC wants the ISO to continue to explore ways that Demand can compete with Supply in the market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YES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Eliminate impediments to Forward Scheduling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At the state level we need to continue to advocate the need for bilateral contracts</w:t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1"/>
              <w:ind w:hanging="0" w:start="0"/>
              <w:rPr/>
            </w:pPr>
            <w:r>
              <w:rPr/>
              <w:t>Outstanding Issues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Kick start forward market? Acquire specific seller position? MSC 18-24 forward contracts?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$150 MW soft cap: cost-basis? Escalation: load differentiated price cap?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sz w:val="26"/>
              </w:rPr>
            </w:pPr>
            <w:r>
              <w:rPr>
                <w:sz w:val="26"/>
              </w:rPr>
              <w:t>Refunds-right conclusion? Length of time</w:t>
            </w:r>
          </w:p>
        </w:tc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2000-11-03T13:28:00Z</dcterms:created>
  <dc:creator>Katie Kaplan</dc:creator>
  <dc:description/>
  <dc:language>en-CA</dc:language>
  <cp:lastModifiedBy>Katie Kaplan</cp:lastModifiedBy>
  <cp:lastPrinted>2000-11-03T09:14:00Z</cp:lastPrinted>
  <dcterms:modified xsi:type="dcterms:W3CDTF">2000-11-03T14:44:00Z</dcterms:modified>
  <cp:revision>4</cp:revision>
  <dc:subject/>
  <dc:title>FERC Order/Report</dc:title>
</cp:coreProperties>
</file>