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Papyrus" w:hAnsi="Papyrus" w:eastAsia="Papyrus" w:cs="Papyrus"/>
          <w:sz w:val="22"/>
          <w:szCs w:val="22"/>
        </w:rPr>
      </w:pPr>
      <w:r>
        <w:rPr>
          <w:rFonts w:eastAsia="Papyrus" w:cs="Papyrus" w:ascii="Papyrus" w:hAnsi="Papyrus"/>
          <w:sz w:val="22"/>
          <w:szCs w:val="22"/>
        </w:rPr>
        <w:t>FERC STAFF VISIT TO ENRON</w:t>
      </w:r>
    </w:p>
    <w:p>
      <w:pPr>
        <w:pStyle w:val="Normal"/>
        <w:widowControl/>
        <w:jc w:val="center"/>
        <w:rPr>
          <w:rFonts w:ascii="Papyrus" w:hAnsi="Papyrus" w:eastAsia="Papyrus" w:cs="Papyrus"/>
          <w:sz w:val="22"/>
          <w:szCs w:val="22"/>
        </w:rPr>
      </w:pPr>
      <w:r>
        <w:rPr>
          <w:rFonts w:eastAsia="Papyrus" w:cs="Papyrus" w:ascii="Papyrus" w:hAnsi="Papyrus"/>
          <w:b/>
          <w:bCs/>
          <w:sz w:val="22"/>
          <w:szCs w:val="22"/>
        </w:rPr>
        <w:t>DECEMBER 7, 2000</w:t>
      </w:r>
    </w:p>
    <w:p>
      <w:pPr>
        <w:pStyle w:val="Normal"/>
        <w:widowControl/>
        <w:rPr>
          <w:rFonts w:ascii="Papyrus" w:hAnsi="Papyrus" w:eastAsia="Papyrus" w:cs="Papyrus"/>
          <w:sz w:val="22"/>
          <w:szCs w:val="22"/>
        </w:rPr>
      </w:pPr>
      <w:r>
        <w:rPr>
          <w:rFonts w:eastAsia="Papyrus" w:cs="Papyrus" w:ascii="Papyrus" w:hAnsi="Papyrus"/>
          <w:sz w:val="22"/>
          <w:szCs w:val="22"/>
        </w:rPr>
      </w:r>
    </w:p>
    <w:p>
      <w:pPr>
        <w:pStyle w:val="Normal"/>
        <w:widowControl/>
        <w:rPr>
          <w:rFonts w:ascii="Papyrus" w:hAnsi="Papyrus" w:eastAsia="Papyrus" w:cs="Papyrus"/>
          <w:sz w:val="22"/>
          <w:szCs w:val="22"/>
        </w:rPr>
      </w:pPr>
      <w:r>
        <w:rPr>
          <w:rFonts w:eastAsia="Papyrus" w:cs="Papyrus" w:ascii="Papyrus" w:hAnsi="Papyrus"/>
          <w:b/>
          <w:bCs/>
          <w:sz w:val="22"/>
          <w:szCs w:val="22"/>
          <w:u w:val="single"/>
        </w:rPr>
        <w:t>AGENDA:</w:t>
      </w:r>
    </w:p>
    <w:p>
      <w:pPr>
        <w:pStyle w:val="Normal"/>
        <w:widowControl/>
        <w:rPr>
          <w:rFonts w:ascii="Papyrus" w:hAnsi="Papyrus" w:eastAsia="Papyrus" w:cs="Papyrus"/>
          <w:sz w:val="22"/>
          <w:szCs w:val="22"/>
        </w:rPr>
      </w:pPr>
      <w:r>
        <w:rPr>
          <w:rFonts w:eastAsia="Papyrus" w:cs="Papyrus" w:ascii="Papyrus" w:hAnsi="Papyrus"/>
          <w:sz w:val="22"/>
          <w:szCs w:val="22"/>
        </w:rPr>
      </w:r>
    </w:p>
    <w:p>
      <w:pPr>
        <w:pStyle w:val="Normal"/>
        <w:widowControl/>
        <w:rPr>
          <w:rFonts w:ascii="Papyrus" w:hAnsi="Papyrus" w:eastAsia="Papyrus" w:cs="Papyrus"/>
          <w:sz w:val="22"/>
          <w:szCs w:val="22"/>
        </w:rPr>
      </w:pPr>
      <w:r>
        <w:rPr>
          <w:rFonts w:eastAsia="Papyrus" w:cs="Papyrus" w:ascii="Papyrus" w:hAnsi="Papyrus"/>
          <w:sz w:val="22"/>
          <w:szCs w:val="22"/>
        </w:rPr>
        <w:t>8:00 a.m.</w:t>
        <w:tab/>
        <w:tab/>
        <w:tab/>
        <w:t>Meet in the Enron Building Lobby (Donna Fulton and Sarah Novosel)</w:t>
      </w:r>
    </w:p>
    <w:p>
      <w:pPr>
        <w:pStyle w:val="Normal"/>
        <w:widowControl/>
        <w:ind w:hanging="1440" w:start="1440" w:end="0"/>
        <w:rPr>
          <w:rFonts w:ascii="Papyrus" w:hAnsi="Papyrus" w:eastAsia="Papyrus" w:cs="Papyrus"/>
          <w:sz w:val="22"/>
          <w:szCs w:val="22"/>
        </w:rPr>
      </w:pPr>
      <w:r>
        <w:rPr>
          <w:rFonts w:eastAsia="Papyrus" w:cs="Papyrus" w:ascii="Papyrus" w:hAnsi="Papyrus"/>
          <w:sz w:val="22"/>
          <w:szCs w:val="22"/>
        </w:rPr>
        <w:t>8:30 a.m.</w:t>
        <w:tab/>
        <w:tab/>
        <w:tab/>
        <w:t>Working meeting with Power Trading on Level 31</w:t>
      </w:r>
    </w:p>
    <w:p>
      <w:pPr>
        <w:pStyle w:val="Normal"/>
        <w:widowControl/>
        <w:ind w:firstLine="720" w:start="2160" w:end="0"/>
        <w:rPr>
          <w:rFonts w:ascii="Papyrus" w:hAnsi="Papyrus" w:eastAsia="Papyrus" w:cs="Papyrus"/>
          <w:sz w:val="22"/>
          <w:szCs w:val="22"/>
        </w:rPr>
      </w:pPr>
      <w:r>
        <w:rPr>
          <w:rFonts w:eastAsia="Papyrus" w:cs="Papyrus" w:ascii="Papyrus" w:hAnsi="Papyrus"/>
          <w:sz w:val="22"/>
          <w:szCs w:val="22"/>
        </w:rPr>
        <w:t>(Kevin Presto/Lloyd Will/Mitch Robinson/Christi Nicolay)</w:t>
      </w:r>
    </w:p>
    <w:p>
      <w:pPr>
        <w:pStyle w:val="BodyText2"/>
        <w:ind w:hanging="2880" w:start="2880" w:end="0"/>
        <w:rPr>
          <w:rFonts w:ascii="Papyrus" w:hAnsi="Papyrus" w:eastAsia="Papyrus" w:cs="Papyrus"/>
        </w:rPr>
      </w:pPr>
      <w:r>
        <w:rPr>
          <w:rFonts w:eastAsia="Papyrus" w:cs="Papyrus" w:ascii="Papyrus" w:hAnsi="Papyrus"/>
        </w:rPr>
        <w:t>11:00 am – 12:30 p.m.</w:t>
        <w:tab/>
        <w:t>Lunch in EB 50M03 (Jeff Skilling, Steve Kean, Dave Delainey, John Lavorato, Kevin Presto, Rick Shapiro, Linda Robertson, Jim Steffes, Joe Hartsoe)</w:t>
      </w:r>
    </w:p>
    <w:p>
      <w:pPr>
        <w:pStyle w:val="Normal"/>
        <w:widowControl/>
        <w:rPr>
          <w:rFonts w:ascii="Papyrus" w:hAnsi="Papyrus" w:eastAsia="Papyrus" w:cs="Papyrus"/>
          <w:sz w:val="22"/>
          <w:szCs w:val="22"/>
        </w:rPr>
      </w:pPr>
      <w:r>
        <w:rPr>
          <w:rFonts w:eastAsia="Papyrus" w:cs="Papyrus" w:ascii="Papyrus" w:hAnsi="Papyrus"/>
          <w:sz w:val="22"/>
          <w:szCs w:val="22"/>
        </w:rPr>
      </w:r>
    </w:p>
    <w:p>
      <w:pPr>
        <w:pStyle w:val="Normal"/>
        <w:widowControl/>
        <w:rPr>
          <w:rFonts w:ascii="Papyrus" w:hAnsi="Papyrus" w:eastAsia="Papyrus" w:cs="Papyrus"/>
          <w:b/>
          <w:bCs/>
          <w:sz w:val="22"/>
          <w:szCs w:val="22"/>
          <w:u w:val="single"/>
        </w:rPr>
      </w:pPr>
      <w:r>
        <w:rPr>
          <w:rFonts w:eastAsia="Papyrus" w:cs="Papyrus" w:ascii="Papyrus" w:hAnsi="Papyrus"/>
          <w:b/>
          <w:bCs/>
          <w:sz w:val="22"/>
          <w:szCs w:val="22"/>
          <w:u w:val="single"/>
        </w:rPr>
        <w:t>FERC STAFF:</w:t>
      </w:r>
    </w:p>
    <w:p>
      <w:pPr>
        <w:pStyle w:val="Normal"/>
        <w:widowControl/>
        <w:rPr>
          <w:rFonts w:ascii="Papyrus" w:hAnsi="Papyrus" w:eastAsia="Papyrus" w:cs="Papyrus"/>
          <w:b/>
          <w:bCs/>
          <w:sz w:val="22"/>
          <w:szCs w:val="22"/>
          <w:u w:val="single"/>
        </w:rPr>
      </w:pPr>
      <w:r>
        <w:rPr>
          <w:rFonts w:eastAsia="Papyrus" w:cs="Papyrus" w:ascii="Papyrus" w:hAnsi="Papyrus"/>
          <w:b/>
          <w:bCs/>
          <w:sz w:val="22"/>
          <w:szCs w:val="22"/>
          <w:u w:val="single"/>
        </w:rPr>
      </w:r>
    </w:p>
    <w:p>
      <w:pPr>
        <w:pStyle w:val="Heading1"/>
        <w:widowControl/>
        <w:ind w:hanging="0" w:start="0"/>
        <w:rPr>
          <w:rFonts w:ascii="Papyrus" w:hAnsi="Papyrus" w:eastAsia="Papyrus" w:cs="Papyrus"/>
          <w:sz w:val="22"/>
          <w:szCs w:val="22"/>
        </w:rPr>
      </w:pPr>
      <w:r>
        <w:rPr>
          <w:rFonts w:eastAsia="Papyrus" w:cs="Papyrus" w:ascii="Papyrus" w:hAnsi="Papyrus"/>
          <w:sz w:val="22"/>
          <w:szCs w:val="22"/>
        </w:rPr>
        <w:t>Office of Markets, Tariffs, and Rates</w:t>
      </w:r>
    </w:p>
    <w:p>
      <w:pPr>
        <w:pStyle w:val="Normal"/>
        <w:widowControl/>
        <w:rPr>
          <w:rFonts w:ascii="Papyrus" w:hAnsi="Papyrus" w:eastAsia="Papyrus" w:cs="Papyrus"/>
          <w:sz w:val="22"/>
          <w:szCs w:val="22"/>
        </w:rPr>
      </w:pPr>
      <w:r>
        <w:rPr>
          <w:rFonts w:eastAsia="Papyrus" w:cs="Papyrus" w:ascii="Papyrus" w:hAnsi="Papyrus"/>
          <w:sz w:val="22"/>
          <w:szCs w:val="22"/>
        </w:rPr>
        <w:t xml:space="preserve">Dan Larcamp </w:t>
        <w:tab/>
        <w:tab/>
        <w:tab/>
        <w:tab/>
        <w:tab/>
        <w:tab/>
        <w:t>Director of OMTR</w:t>
      </w:r>
    </w:p>
    <w:p>
      <w:pPr>
        <w:pStyle w:val="Normal"/>
        <w:widowControl/>
        <w:rPr>
          <w:rFonts w:ascii="Papyrus" w:hAnsi="Papyrus" w:eastAsia="Papyrus" w:cs="Papyrus"/>
          <w:sz w:val="22"/>
          <w:szCs w:val="22"/>
        </w:rPr>
      </w:pPr>
      <w:r>
        <w:rPr>
          <w:rFonts w:eastAsia="Papyrus" w:cs="Papyrus" w:ascii="Papyrus" w:hAnsi="Papyrus"/>
          <w:sz w:val="22"/>
          <w:szCs w:val="22"/>
        </w:rPr>
        <w:t xml:space="preserve">Scott Miller </w:t>
        <w:tab/>
        <w:tab/>
        <w:tab/>
        <w:tab/>
        <w:tab/>
        <w:tab/>
        <w:t>Director, Energy Markets</w:t>
      </w:r>
    </w:p>
    <w:p>
      <w:pPr>
        <w:pStyle w:val="Normal"/>
        <w:widowControl/>
        <w:rPr>
          <w:rFonts w:ascii="Papyrus" w:hAnsi="Papyrus" w:eastAsia="Papyrus" w:cs="Papyrus"/>
          <w:sz w:val="22"/>
          <w:szCs w:val="22"/>
        </w:rPr>
      </w:pPr>
      <w:r>
        <w:rPr>
          <w:rFonts w:eastAsia="Papyrus" w:cs="Papyrus" w:ascii="Papyrus" w:hAnsi="Papyrus"/>
          <w:sz w:val="22"/>
          <w:szCs w:val="22"/>
        </w:rPr>
        <w:t>Tom Brownfield</w:t>
        <w:tab/>
        <w:tab/>
        <w:tab/>
        <w:tab/>
        <w:tab/>
        <w:t>Group Mgr, Info Analysis</w:t>
      </w:r>
    </w:p>
    <w:p>
      <w:pPr>
        <w:pStyle w:val="Normal"/>
        <w:widowControl/>
        <w:ind w:start="5040" w:end="0"/>
        <w:rPr>
          <w:rFonts w:ascii="Papyrus" w:hAnsi="Papyrus" w:eastAsia="Papyrus" w:cs="Papyrus"/>
          <w:sz w:val="22"/>
          <w:szCs w:val="22"/>
        </w:rPr>
      </w:pPr>
      <w:r>
        <w:rPr>
          <w:rFonts w:eastAsia="Papyrus" w:cs="Papyrus" w:ascii="Papyrus" w:hAnsi="Papyrus"/>
          <w:sz w:val="22"/>
          <w:szCs w:val="22"/>
        </w:rPr>
        <w:t>Energy Markets</w:t>
      </w:r>
    </w:p>
    <w:p>
      <w:pPr>
        <w:pStyle w:val="Normal"/>
        <w:widowControl/>
        <w:rPr>
          <w:rFonts w:ascii="Papyrus" w:hAnsi="Papyrus" w:eastAsia="Papyrus" w:cs="Papyrus"/>
          <w:sz w:val="22"/>
          <w:szCs w:val="22"/>
        </w:rPr>
      </w:pPr>
      <w:r>
        <w:rPr>
          <w:rFonts w:eastAsia="Papyrus" w:cs="Papyrus" w:ascii="Papyrus" w:hAnsi="Papyrus"/>
          <w:sz w:val="22"/>
          <w:szCs w:val="22"/>
        </w:rPr>
        <w:t xml:space="preserve">George Godding </w:t>
        <w:tab/>
        <w:tab/>
        <w:tab/>
        <w:tab/>
        <w:tab/>
        <w:t>Director, Information Tech and Organization Mgt</w:t>
      </w:r>
    </w:p>
    <w:p>
      <w:pPr>
        <w:pStyle w:val="Normal"/>
        <w:widowControl/>
        <w:ind w:start="5760" w:end="0"/>
        <w:rPr>
          <w:rFonts w:ascii="Papyrus" w:hAnsi="Papyrus" w:eastAsia="Papyrus" w:cs="Papyrus"/>
          <w:sz w:val="22"/>
          <w:szCs w:val="22"/>
        </w:rPr>
      </w:pPr>
      <w:r>
        <w:rPr>
          <w:rFonts w:eastAsia="Papyrus" w:cs="Papyrus" w:ascii="Papyrus" w:hAnsi="Papyrus"/>
          <w:sz w:val="22"/>
          <w:szCs w:val="22"/>
        </w:rPr>
      </w:r>
    </w:p>
    <w:p>
      <w:pPr>
        <w:pStyle w:val="Heading1"/>
        <w:widowControl/>
        <w:ind w:hanging="0" w:start="0"/>
        <w:rPr>
          <w:rFonts w:ascii="Papyrus" w:hAnsi="Papyrus" w:eastAsia="Papyrus" w:cs="Papyrus"/>
          <w:sz w:val="22"/>
          <w:szCs w:val="22"/>
        </w:rPr>
      </w:pPr>
      <w:r>
        <w:rPr>
          <w:rFonts w:eastAsia="Papyrus" w:cs="Papyrus" w:ascii="Papyrus" w:hAnsi="Papyrus"/>
          <w:sz w:val="22"/>
          <w:szCs w:val="22"/>
        </w:rPr>
        <w:t>Office of Chief Information Officer</w:t>
      </w:r>
    </w:p>
    <w:p>
      <w:pPr>
        <w:pStyle w:val="Normal"/>
        <w:widowControl/>
        <w:rPr>
          <w:rFonts w:ascii="Papyrus" w:hAnsi="Papyrus" w:eastAsia="Papyrus" w:cs="Papyrus"/>
          <w:sz w:val="22"/>
          <w:szCs w:val="22"/>
        </w:rPr>
      </w:pPr>
      <w:r>
        <w:rPr>
          <w:rFonts w:eastAsia="Papyrus" w:cs="Papyrus" w:ascii="Papyrus" w:hAnsi="Papyrus"/>
          <w:sz w:val="22"/>
          <w:szCs w:val="22"/>
        </w:rPr>
        <w:t>Fernanda Young</w:t>
        <w:tab/>
        <w:tab/>
        <w:tab/>
        <w:tab/>
        <w:tab/>
        <w:t>Chief Information Officer</w:t>
      </w:r>
    </w:p>
    <w:p>
      <w:pPr>
        <w:pStyle w:val="Normal"/>
        <w:widowControl/>
        <w:rPr>
          <w:rFonts w:ascii="Papyrus" w:hAnsi="Papyrus" w:eastAsia="Papyrus" w:cs="Papyrus"/>
          <w:sz w:val="22"/>
          <w:szCs w:val="22"/>
        </w:rPr>
      </w:pPr>
      <w:r>
        <w:rPr>
          <w:rFonts w:eastAsia="Papyrus" w:cs="Papyrus" w:ascii="Papyrus" w:hAnsi="Papyrus"/>
          <w:sz w:val="22"/>
          <w:szCs w:val="22"/>
        </w:rPr>
      </w:r>
    </w:p>
    <w:p>
      <w:pPr>
        <w:pStyle w:val="Heading1"/>
        <w:widowControl/>
        <w:ind w:hanging="0" w:start="0"/>
        <w:rPr>
          <w:rFonts w:ascii="Papyrus" w:hAnsi="Papyrus" w:eastAsia="Papyrus" w:cs="Papyrus"/>
          <w:sz w:val="22"/>
          <w:szCs w:val="22"/>
        </w:rPr>
      </w:pPr>
      <w:r>
        <w:rPr>
          <w:rFonts w:eastAsia="Papyrus" w:cs="Papyrus" w:ascii="Papyrus" w:hAnsi="Papyrus"/>
          <w:sz w:val="22"/>
          <w:szCs w:val="22"/>
        </w:rPr>
        <w:t>Office of Executive Director</w:t>
      </w:r>
    </w:p>
    <w:p>
      <w:pPr>
        <w:pStyle w:val="Normal"/>
        <w:widowControl/>
        <w:rPr>
          <w:rFonts w:ascii="Papyrus" w:hAnsi="Papyrus" w:eastAsia="Papyrus" w:cs="Papyrus"/>
          <w:sz w:val="22"/>
          <w:szCs w:val="22"/>
        </w:rPr>
      </w:pPr>
      <w:r>
        <w:rPr>
          <w:rFonts w:eastAsia="Papyrus" w:cs="Papyrus" w:ascii="Papyrus" w:hAnsi="Papyrus"/>
          <w:sz w:val="22"/>
          <w:szCs w:val="22"/>
        </w:rPr>
        <w:t>Tom Herlihy</w:t>
        <w:tab/>
        <w:tab/>
        <w:tab/>
        <w:tab/>
        <w:tab/>
        <w:tab/>
        <w:t>Executive Director</w:t>
      </w:r>
    </w:p>
    <w:p>
      <w:pPr>
        <w:pStyle w:val="Normal"/>
        <w:widowControl/>
        <w:rPr>
          <w:rFonts w:ascii="Papyrus" w:hAnsi="Papyrus" w:eastAsia="Papyrus" w:cs="Papyrus"/>
          <w:b/>
          <w:bCs/>
          <w:sz w:val="22"/>
          <w:szCs w:val="22"/>
        </w:rPr>
      </w:pPr>
      <w:r>
        <w:rPr>
          <w:rFonts w:eastAsia="Papyrus" w:cs="Papyrus" w:ascii="Papyrus" w:hAnsi="Papyrus"/>
          <w:b/>
          <w:bCs/>
          <w:sz w:val="22"/>
          <w:szCs w:val="22"/>
        </w:rPr>
      </w:r>
    </w:p>
    <w:p>
      <w:pPr>
        <w:pStyle w:val="Heading1"/>
        <w:widowControl/>
        <w:ind w:hanging="0" w:start="0"/>
        <w:rPr>
          <w:rFonts w:ascii="Papyrus" w:hAnsi="Papyrus" w:eastAsia="Papyrus" w:cs="Papyrus"/>
          <w:sz w:val="22"/>
          <w:szCs w:val="22"/>
        </w:rPr>
      </w:pPr>
      <w:r>
        <w:rPr>
          <w:rFonts w:eastAsia="Papyrus" w:cs="Papyrus" w:ascii="Papyrus" w:hAnsi="Papyrus"/>
          <w:sz w:val="22"/>
          <w:szCs w:val="22"/>
        </w:rPr>
        <w:t>Office of Strategy and Organization Mgt</w:t>
      </w:r>
    </w:p>
    <w:p>
      <w:pPr>
        <w:pStyle w:val="Normal"/>
        <w:widowControl/>
        <w:rPr>
          <w:rFonts w:ascii="Papyrus" w:hAnsi="Papyrus" w:eastAsia="Papyrus" w:cs="Papyrus"/>
          <w:sz w:val="22"/>
          <w:szCs w:val="22"/>
        </w:rPr>
      </w:pPr>
      <w:r>
        <w:rPr>
          <w:rFonts w:eastAsia="Papyrus" w:cs="Papyrus" w:ascii="Papyrus" w:hAnsi="Papyrus"/>
          <w:sz w:val="22"/>
          <w:szCs w:val="22"/>
        </w:rPr>
        <w:t>Charles Whitmore</w:t>
        <w:tab/>
        <w:tab/>
        <w:tab/>
        <w:tab/>
        <w:tab/>
        <w:t>Director, Office of Strategy and Organization Mgt</w:t>
      </w:r>
    </w:p>
    <w:p>
      <w:pPr>
        <w:pStyle w:val="Normal"/>
        <w:widowControl/>
        <w:rPr>
          <w:rFonts w:ascii="Papyrus" w:hAnsi="Papyrus" w:eastAsia="Papyrus" w:cs="Papyrus"/>
          <w:sz w:val="22"/>
          <w:szCs w:val="22"/>
        </w:rPr>
      </w:pPr>
      <w:r>
        <w:rPr>
          <w:rFonts w:eastAsia="Papyrus" w:cs="Papyrus" w:ascii="Papyrus" w:hAnsi="Papyrus"/>
          <w:sz w:val="22"/>
          <w:szCs w:val="22"/>
        </w:rPr>
        <w:t>Karen Robinson</w:t>
        <w:tab/>
        <w:tab/>
        <w:tab/>
        <w:tab/>
        <w:tab/>
        <w:t>Senior Leader, Division of Strategic Analysis</w:t>
      </w:r>
    </w:p>
    <w:p>
      <w:pPr>
        <w:pStyle w:val="Normal"/>
        <w:widowControl/>
        <w:rPr>
          <w:rFonts w:ascii="Papyrus" w:hAnsi="Papyrus" w:eastAsia="Papyrus" w:cs="Papyrus"/>
          <w:sz w:val="22"/>
          <w:szCs w:val="22"/>
        </w:rPr>
      </w:pPr>
      <w:r>
        <w:rPr>
          <w:rFonts w:eastAsia="Papyrus" w:cs="Papyrus" w:ascii="Papyrus" w:hAnsi="Papyrus"/>
          <w:sz w:val="22"/>
          <w:szCs w:val="22"/>
        </w:rPr>
      </w:r>
    </w:p>
    <w:p>
      <w:pPr>
        <w:pStyle w:val="Normal"/>
        <w:widowControl/>
        <w:rPr>
          <w:rFonts w:ascii="Papyrus" w:hAnsi="Papyrus" w:eastAsia="Papyrus" w:cs="Papyrus"/>
          <w:b/>
          <w:bCs/>
          <w:sz w:val="22"/>
          <w:szCs w:val="22"/>
          <w:u w:val="single"/>
        </w:rPr>
      </w:pPr>
      <w:r>
        <w:rPr>
          <w:rFonts w:eastAsia="Papyrus" w:cs="Papyrus" w:ascii="Papyrus" w:hAnsi="Papyrus"/>
          <w:b/>
          <w:bCs/>
          <w:sz w:val="22"/>
          <w:szCs w:val="22"/>
          <w:u w:val="single"/>
        </w:rPr>
        <w:t>ENRON:</w:t>
      </w:r>
    </w:p>
    <w:p>
      <w:pPr>
        <w:pStyle w:val="Normal"/>
        <w:widowControl/>
        <w:rPr>
          <w:rFonts w:ascii="Papyrus" w:hAnsi="Papyrus" w:eastAsia="Papyrus" w:cs="Papyrus"/>
          <w:sz w:val="22"/>
          <w:szCs w:val="22"/>
        </w:rPr>
      </w:pPr>
      <w:r>
        <w:rPr>
          <w:rFonts w:eastAsia="Papyrus" w:cs="Papyrus" w:ascii="Papyrus" w:hAnsi="Papyrus"/>
          <w:sz w:val="22"/>
          <w:szCs w:val="22"/>
        </w:rPr>
        <w:t>Jeff Skilling, President &amp; COO, Enron Corp.</w:t>
      </w:r>
    </w:p>
    <w:p>
      <w:pPr>
        <w:pStyle w:val="Normal"/>
        <w:widowControl/>
        <w:rPr>
          <w:rFonts w:ascii="Papyrus" w:hAnsi="Papyrus" w:eastAsia="Papyrus" w:cs="Papyrus"/>
          <w:sz w:val="22"/>
          <w:szCs w:val="22"/>
        </w:rPr>
      </w:pPr>
      <w:r>
        <w:rPr>
          <w:rFonts w:eastAsia="Papyrus" w:cs="Papyrus" w:ascii="Papyrus" w:hAnsi="Papyrus"/>
          <w:sz w:val="22"/>
          <w:szCs w:val="22"/>
        </w:rPr>
        <w:t>Steve Kean, Executive Vice President, Chief of Staff, Enron Corp.</w:t>
      </w:r>
    </w:p>
    <w:p>
      <w:pPr>
        <w:pStyle w:val="Normal"/>
        <w:widowControl/>
        <w:rPr>
          <w:rFonts w:ascii="Papyrus" w:hAnsi="Papyrus" w:eastAsia="Papyrus" w:cs="Papyrus"/>
          <w:sz w:val="22"/>
          <w:szCs w:val="22"/>
        </w:rPr>
      </w:pPr>
      <w:r>
        <w:rPr>
          <w:rFonts w:eastAsia="Papyrus" w:cs="Papyrus" w:ascii="Papyrus" w:hAnsi="Papyrus"/>
          <w:sz w:val="22"/>
          <w:szCs w:val="22"/>
        </w:rPr>
        <w:t>Dave Delainey, President &amp; CEO, Enron North America Corp.</w:t>
      </w:r>
    </w:p>
    <w:p>
      <w:pPr>
        <w:pStyle w:val="Normal"/>
        <w:widowControl/>
        <w:rPr>
          <w:rFonts w:ascii="Papyrus" w:hAnsi="Papyrus" w:eastAsia="Papyrus" w:cs="Papyrus"/>
          <w:sz w:val="22"/>
          <w:szCs w:val="22"/>
        </w:rPr>
      </w:pPr>
      <w:r>
        <w:rPr>
          <w:rFonts w:eastAsia="Papyrus" w:cs="Papyrus" w:ascii="Papyrus" w:hAnsi="Papyrus"/>
          <w:sz w:val="22"/>
          <w:szCs w:val="22"/>
        </w:rPr>
        <w:t>John Lavorato, Chief Operating Officer, Enron North America Corp.</w:t>
      </w:r>
    </w:p>
    <w:p>
      <w:pPr>
        <w:pStyle w:val="Normal"/>
        <w:widowControl/>
        <w:rPr>
          <w:rFonts w:ascii="Papyrus" w:hAnsi="Papyrus" w:eastAsia="Papyrus" w:cs="Papyrus"/>
          <w:sz w:val="22"/>
          <w:szCs w:val="22"/>
        </w:rPr>
      </w:pPr>
      <w:r>
        <w:rPr>
          <w:rFonts w:eastAsia="Papyrus" w:cs="Papyrus" w:ascii="Papyrus" w:hAnsi="Papyrus"/>
          <w:sz w:val="22"/>
          <w:szCs w:val="22"/>
        </w:rPr>
        <w:t>Kevin Presto, Vice President, EPMI</w:t>
      </w:r>
    </w:p>
    <w:p>
      <w:pPr>
        <w:pStyle w:val="Normal"/>
        <w:widowControl/>
        <w:rPr>
          <w:rFonts w:ascii="Papyrus" w:hAnsi="Papyrus" w:eastAsia="Papyrus" w:cs="Papyrus"/>
          <w:sz w:val="22"/>
          <w:szCs w:val="22"/>
        </w:rPr>
      </w:pPr>
      <w:r>
        <w:rPr>
          <w:rFonts w:eastAsia="Papyrus" w:cs="Papyrus" w:ascii="Papyrus" w:hAnsi="Papyrus"/>
          <w:sz w:val="22"/>
          <w:szCs w:val="22"/>
        </w:rPr>
        <w:t>Rick Shapiro, Managing Director, Government Affairs, Enron Corp.</w:t>
      </w:r>
    </w:p>
    <w:p>
      <w:pPr>
        <w:pStyle w:val="Normal"/>
        <w:widowControl/>
        <w:rPr>
          <w:rFonts w:ascii="Papyrus" w:hAnsi="Papyrus" w:eastAsia="Papyrus" w:cs="Papyrus"/>
          <w:sz w:val="22"/>
          <w:szCs w:val="22"/>
        </w:rPr>
      </w:pPr>
      <w:r>
        <w:rPr>
          <w:rFonts w:eastAsia="Papyrus" w:cs="Papyrus" w:ascii="Papyrus" w:hAnsi="Papyrus"/>
          <w:sz w:val="22"/>
          <w:szCs w:val="22"/>
        </w:rPr>
        <w:t>Linda Robertson, Vice President, Federal Government Affairs, Enron Corp.</w:t>
      </w:r>
    </w:p>
    <w:p>
      <w:pPr>
        <w:pStyle w:val="Normal"/>
        <w:widowControl/>
        <w:rPr>
          <w:rFonts w:ascii="Papyrus" w:hAnsi="Papyrus" w:eastAsia="Papyrus" w:cs="Papyrus"/>
          <w:sz w:val="22"/>
          <w:szCs w:val="22"/>
        </w:rPr>
      </w:pPr>
      <w:r>
        <w:rPr>
          <w:rFonts w:eastAsia="Papyrus" w:cs="Papyrus" w:ascii="Papyrus" w:hAnsi="Papyrus"/>
          <w:sz w:val="22"/>
          <w:szCs w:val="22"/>
        </w:rPr>
        <w:t>Jim Steffes, Vice President, Government Affairs, Enron Corp.</w:t>
      </w:r>
    </w:p>
    <w:p>
      <w:pPr>
        <w:pStyle w:val="Normal"/>
        <w:widowControl/>
        <w:rPr>
          <w:rFonts w:ascii="Papyrus" w:hAnsi="Papyrus" w:eastAsia="Papyrus" w:cs="Papyrus"/>
          <w:sz w:val="22"/>
          <w:szCs w:val="22"/>
        </w:rPr>
      </w:pPr>
      <w:r>
        <w:rPr>
          <w:rFonts w:eastAsia="Papyrus" w:cs="Papyrus" w:ascii="Papyrus" w:hAnsi="Papyrus"/>
          <w:sz w:val="22"/>
          <w:szCs w:val="22"/>
        </w:rPr>
        <w:t>Joe Hartsoe, Vice President, Fed. Regulatory Affairs, Enron Corp.</w:t>
      </w:r>
    </w:p>
    <w:p>
      <w:pPr>
        <w:pStyle w:val="Normal"/>
        <w:widowControl/>
        <w:rPr>
          <w:rFonts w:ascii="Papyrus" w:hAnsi="Papyrus" w:eastAsia="Papyrus" w:cs="Papyrus"/>
          <w:sz w:val="22"/>
          <w:szCs w:val="22"/>
        </w:rPr>
      </w:pPr>
      <w:r>
        <w:rPr>
          <w:rFonts w:eastAsia="Papyrus" w:cs="Papyrus" w:ascii="Papyrus" w:hAnsi="Papyrus"/>
          <w:sz w:val="22"/>
          <w:szCs w:val="22"/>
        </w:rPr>
        <w:t>Lloyd Will, Director, Enron – SE Corp.</w:t>
      </w:r>
    </w:p>
    <w:p>
      <w:pPr>
        <w:pStyle w:val="Normal"/>
        <w:widowControl/>
        <w:rPr>
          <w:rFonts w:ascii="Papyrus" w:hAnsi="Papyrus" w:eastAsia="Papyrus" w:cs="Papyrus"/>
          <w:sz w:val="22"/>
          <w:szCs w:val="22"/>
        </w:rPr>
      </w:pPr>
      <w:r>
        <w:rPr>
          <w:rFonts w:eastAsia="Papyrus" w:cs="Papyrus" w:ascii="Papyrus" w:hAnsi="Papyrus"/>
          <w:sz w:val="22"/>
          <w:szCs w:val="22"/>
        </w:rPr>
        <w:t>Mitch Robinson, Director, Hourly Group, EPMI</w:t>
      </w:r>
    </w:p>
    <w:p>
      <w:pPr>
        <w:pStyle w:val="Normal"/>
        <w:widowControl/>
        <w:rPr>
          <w:rFonts w:ascii="Papyrus" w:hAnsi="Papyrus" w:eastAsia="Papyrus" w:cs="Papyrus"/>
          <w:sz w:val="22"/>
          <w:szCs w:val="22"/>
        </w:rPr>
      </w:pPr>
      <w:r>
        <w:rPr>
          <w:rFonts w:eastAsia="Papyrus" w:cs="Papyrus" w:ascii="Papyrus" w:hAnsi="Papyrus"/>
          <w:sz w:val="22"/>
          <w:szCs w:val="22"/>
        </w:rPr>
        <w:t>Christi Nicolay, Senior Director, Fed. Regulatory Affairs, Enron Corp.</w:t>
      </w:r>
    </w:p>
    <w:p>
      <w:pPr>
        <w:pStyle w:val="Normal"/>
        <w:widowControl/>
        <w:rPr>
          <w:rFonts w:ascii="Papyrus" w:hAnsi="Papyrus" w:eastAsia="Papyrus" w:cs="Papyrus"/>
          <w:sz w:val="22"/>
          <w:szCs w:val="22"/>
        </w:rPr>
      </w:pPr>
      <w:r>
        <w:rPr>
          <w:rFonts w:eastAsia="Papyrus" w:cs="Papyrus" w:ascii="Papyrus" w:hAnsi="Papyrus"/>
          <w:sz w:val="22"/>
          <w:szCs w:val="22"/>
        </w:rPr>
        <w:t>Sarah Novosel, Senior Director, Fed. Regulatory Affairs, Enron Corp.</w:t>
      </w:r>
    </w:p>
    <w:p>
      <w:pPr>
        <w:pStyle w:val="Normal"/>
        <w:widowControl/>
        <w:rPr>
          <w:rFonts w:ascii="Papyrus" w:hAnsi="Papyrus" w:eastAsia="Papyrus" w:cs="Papyrus"/>
          <w:sz w:val="22"/>
          <w:szCs w:val="22"/>
        </w:rPr>
      </w:pPr>
      <w:r>
        <w:rPr>
          <w:rFonts w:eastAsia="Papyrus" w:cs="Papyrus" w:ascii="Papyrus" w:hAnsi="Papyrus"/>
          <w:sz w:val="22"/>
          <w:szCs w:val="22"/>
        </w:rPr>
        <w:t>Donna Fulton, Manager, Regulatory Analysis, Enron Corp.</w:t>
      </w:r>
    </w:p>
    <w:p>
      <w:pPr>
        <w:pStyle w:val="Normal"/>
        <w:widowControl/>
        <w:rPr>
          <w:rFonts w:ascii="Papyrus" w:hAnsi="Papyrus" w:eastAsia="Papyrus" w:cs="Papyrus"/>
          <w:sz w:val="22"/>
          <w:szCs w:val="22"/>
        </w:rPr>
      </w:pPr>
      <w:r>
        <w:rPr>
          <w:rFonts w:eastAsia="Papyrus" w:cs="Papyrus" w:ascii="Papyrus" w:hAnsi="Papyrus"/>
          <w:sz w:val="22"/>
          <w:szCs w:val="22"/>
        </w:rPr>
      </w:r>
    </w:p>
    <w:sectPr>
      <w:type w:val="nextPage"/>
      <w:pgSz w:w="12240" w:h="15840"/>
      <w:pgMar w:left="1008" w:right="1008" w:gutter="0" w:header="0" w:top="432" w:footer="0" w:bottom="432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Papyrus">
    <w:charset w:val="01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widowControl/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widowControl/>
      <w:ind w:hanging="2160" w:start="2160" w:end="0"/>
    </w:pPr>
    <w:rPr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2000-12-04T19:18:00Z</dcterms:created>
  <dc:creator>dfulton8</dc:creator>
  <dc:description/>
  <dc:language>en-CA</dc:language>
  <cp:lastModifiedBy>appinst</cp:lastModifiedBy>
  <cp:lastPrinted>2000-12-05T14:36:00Z</cp:lastPrinted>
  <dcterms:modified xsi:type="dcterms:W3CDTF">2000-12-05T18:07:00Z</dcterms:modified>
  <cp:revision>8</cp:revision>
  <dc:subject/>
  <dc:title>FERC Visitors</dc:title>
</cp:coreProperties>
</file>