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FERC Report</w:t>
      </w:r>
    </w:p>
    <w:p>
      <w:pPr>
        <w:pStyle w:val="Normal"/>
        <w:spacing w:lineRule="auto" w:line="480"/>
        <w:rPr/>
      </w:pPr>
      <w:r>
        <w:rPr/>
        <w:t>Ebiz Nov. 3</w:t>
      </w:r>
    </w:p>
    <w:p>
      <w:pPr>
        <w:pStyle w:val="Normal"/>
        <w:spacing w:lineRule="auto" w:line="480"/>
        <w:rPr/>
      </w:pPr>
      <w:r>
        <w:rPr/>
        <w:t>Version 1, November 1, 2000</w:t>
      </w:r>
    </w:p>
    <w:p>
      <w:pPr>
        <w:pStyle w:val="Normal"/>
        <w:spacing w:lineRule="auto" w:line="480"/>
        <w:rPr/>
      </w:pPr>
      <w:r>
        <w:rPr/>
      </w:r>
    </w:p>
    <w:p>
      <w:pPr>
        <w:pStyle w:val="Normal"/>
        <w:spacing w:lineRule="auto" w:line="480"/>
        <w:rPr>
          <w:b/>
          <w:bCs/>
        </w:rPr>
      </w:pPr>
      <w:r>
        <w:rPr>
          <w:b/>
          <w:bCs/>
        </w:rPr>
        <w:t>FERC Tells California to Overhaul Market Structure, But Sets a New Price Cap</w:t>
      </w:r>
    </w:p>
    <w:p>
      <w:pPr>
        <w:pStyle w:val="Normal"/>
        <w:spacing w:lineRule="auto" w:line="480"/>
        <w:rPr/>
      </w:pPr>
      <w:r>
        <w:rPr/>
      </w:r>
    </w:p>
    <w:p>
      <w:pPr>
        <w:pStyle w:val="Normal"/>
        <w:spacing w:lineRule="auto" w:line="480"/>
        <w:rPr/>
      </w:pPr>
      <w:r>
        <w:rPr/>
        <w:t>Blame the market structure, not market participants, for this summer’s electricity price run-up in California – that’s the opinion of the Federal Energy Regulatory Commission (FERC), which released its long-awaited assessment of California’s problems on Nov. 1. The report found no evidence that sellers exercised market power or engaged in price gouging and called for significant overhaul of the state’s electricity market. Still, the commission is calling for a $150 per megawatt-hour price cap for a short-term fix.</w:t>
      </w:r>
    </w:p>
    <w:p>
      <w:pPr>
        <w:pStyle w:val="Normal"/>
        <w:spacing w:lineRule="auto" w:line="480"/>
        <w:rPr/>
      </w:pPr>
      <w:r>
        <w:rPr/>
      </w:r>
    </w:p>
    <w:p>
      <w:pPr>
        <w:pStyle w:val="Normal"/>
        <w:spacing w:lineRule="auto" w:line="480"/>
        <w:rPr/>
      </w:pPr>
      <w:r>
        <w:rPr/>
        <w:t>“</w:t>
      </w:r>
      <w:r>
        <w:rPr/>
        <w:t>The commission leaped across a chasm and got halfway over,” says Steven Kean, Enron chief of staff and executive vice president of government affairs, who objects to the price cap. But overwhelmingly “the report vindicates what we have been saying have been the problems all along,” Steve says.</w:t>
      </w:r>
    </w:p>
    <w:p>
      <w:pPr>
        <w:pStyle w:val="Normal"/>
        <w:spacing w:lineRule="auto" w:line="480"/>
        <w:rPr/>
      </w:pPr>
      <w:r>
        <w:rPr/>
      </w:r>
    </w:p>
    <w:p>
      <w:pPr>
        <w:pStyle w:val="Normal"/>
        <w:spacing w:lineRule="auto" w:line="480"/>
        <w:rPr/>
      </w:pPr>
      <w:r>
        <w:rPr/>
        <w:t>All four FERC commissioners approved the following changes:</w:t>
      </w:r>
    </w:p>
    <w:p>
      <w:pPr>
        <w:pStyle w:val="Footer"/>
        <w:tabs>
          <w:tab w:val="clear" w:pos="4320"/>
          <w:tab w:val="clear" w:pos="8640"/>
        </w:tabs>
        <w:spacing w:lineRule="auto" w:line="480"/>
        <w:rPr/>
      </w:pPr>
      <w:r>
        <w:rPr/>
      </w:r>
    </w:p>
    <w:p>
      <w:pPr>
        <w:pStyle w:val="Normal"/>
        <w:numPr>
          <w:ilvl w:val="0"/>
          <w:numId w:val="1"/>
        </w:numPr>
        <w:spacing w:lineRule="auto" w:line="480"/>
        <w:rPr/>
      </w:pPr>
      <w:r>
        <w:rPr/>
        <w:t>The state must eliminate the requirement that the state’s three utilities sell and buy all power from the California Power Exchange (PX). The rule prevented utilities from buying long-term power and hedging prices to hold prices down.</w:t>
      </w:r>
    </w:p>
    <w:p>
      <w:pPr>
        <w:pStyle w:val="Normal"/>
        <w:spacing w:lineRule="auto" w:line="480"/>
        <w:rPr/>
      </w:pPr>
      <w:r>
        <w:rPr/>
      </w:r>
    </w:p>
    <w:p>
      <w:pPr>
        <w:pStyle w:val="Normal"/>
        <w:numPr>
          <w:ilvl w:val="0"/>
          <w:numId w:val="1"/>
        </w:numPr>
        <w:spacing w:lineRule="auto" w:line="480"/>
        <w:rPr/>
      </w:pPr>
      <w:r>
        <w:rPr/>
        <w:t>Utilities must accurately predict loads or face monetary penalties for schedules that deviate more than 5 percent of hourly load requirements. This past summer, utilities commonly underscheduled load demand in the day-ahead market in order to benefit from price caps for same-day purchases.</w:t>
      </w:r>
    </w:p>
    <w:p>
      <w:pPr>
        <w:pStyle w:val="Normal"/>
        <w:spacing w:lineRule="auto" w:line="480"/>
        <w:rPr/>
      </w:pPr>
      <w:r>
        <w:rPr/>
      </w:r>
    </w:p>
    <w:p>
      <w:pPr>
        <w:pStyle w:val="Normal"/>
        <w:numPr>
          <w:ilvl w:val="0"/>
          <w:numId w:val="1"/>
        </w:numPr>
        <w:spacing w:lineRule="auto" w:line="480"/>
        <w:rPr/>
      </w:pPr>
      <w:r>
        <w:rPr/>
        <w:t>The state must establish independent governing boards for the PX and the California Independent System Operator (Cal-ISO), which now influenced by industry participants and interested parties.</w:t>
      </w:r>
    </w:p>
    <w:p>
      <w:pPr>
        <w:pStyle w:val="Normal"/>
        <w:spacing w:lineRule="auto" w:line="480"/>
        <w:rPr/>
      </w:pPr>
      <w:r>
        <w:rPr/>
      </w:r>
    </w:p>
    <w:p>
      <w:pPr>
        <w:pStyle w:val="Normal"/>
        <w:spacing w:lineRule="auto" w:line="480"/>
        <w:rPr/>
      </w:pPr>
      <w:r>
        <w:rPr/>
        <w:t>FERC also is urging the state to encourage new generation by eliminating barriers to siting new generation, but the $150 price cap will discourage power development and reduce the chance that California will be able to turn to peaking plants to avoid a repeat of this summer’s power shortages in 2001, according to Steve.</w:t>
      </w:r>
    </w:p>
    <w:p>
      <w:pPr>
        <w:pStyle w:val="Normal"/>
        <w:spacing w:lineRule="auto" w:line="480"/>
        <w:rPr/>
      </w:pPr>
      <w:r>
        <w:rPr/>
      </w:r>
    </w:p>
    <w:p>
      <w:pPr>
        <w:pStyle w:val="Normal"/>
        <w:spacing w:lineRule="auto" w:line="480"/>
        <w:rPr/>
      </w:pPr>
      <w:r>
        <w:rPr/>
        <w:t>In its action, FERC rejected Cal-ISO’s bid to cap prices between $65/MWh and $250/MWh, depending on demand. Steve warns that the $150 cap will affect reliability two ways. “It will discourage development of peaking generation and will put off conservation programs for two years, until the caps run out,” he says.</w:t>
      </w:r>
    </w:p>
    <w:p>
      <w:pPr>
        <w:pStyle w:val="Normal"/>
        <w:spacing w:lineRule="auto" w:line="480"/>
        <w:rPr/>
      </w:pPr>
      <w:r>
        <w:rPr/>
        <w:t xml:space="preserve"> </w:t>
      </w:r>
    </w:p>
    <w:p>
      <w:pPr>
        <w:pStyle w:val="Normal"/>
        <w:spacing w:lineRule="auto" w:line="480"/>
        <w:rPr/>
      </w:pPr>
      <w:r>
        <w:rPr/>
        <w:t>FERC has set a public hearing on the proposals for Nov. 9 and will accept public comment until Nov. 22. The proposals are set to go into effect in 60 days.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2000-11-01T18:40:00Z</dcterms:created>
  <dc:creator>jmandel</dc:creator>
  <dc:description/>
  <dc:language>en-CA</dc:language>
  <cp:lastModifiedBy>jmandel</cp:lastModifiedBy>
  <cp:lastPrinted>2000-11-01T15:09:00Z</cp:lastPrinted>
  <dcterms:modified xsi:type="dcterms:W3CDTF">2000-11-01T18:47:00Z</dcterms:modified>
  <cp:revision>3</cp:revision>
  <dc:subject/>
  <dc:title>FERC Report</dc:title>
</cp:coreProperties>
</file>