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rPr>
      </w:pPr>
      <w:r>
        <w:rPr>
          <w:b/>
          <w:bCs/>
        </w:rPr>
        <w:t>Updated 7/3/01</w:t>
      </w:r>
    </w:p>
    <w:p>
      <w:pPr>
        <w:pStyle w:val="Normal"/>
        <w:jc w:val="end"/>
        <w:rPr>
          <w:b/>
          <w:bCs/>
        </w:rPr>
      </w:pPr>
      <w:r>
        <w:rPr>
          <w:b/>
          <w:bCs/>
        </w:rPr>
        <w:t>Confidential ATTY CLIENT WORK PRODUCT</w:t>
      </w:r>
    </w:p>
    <w:p>
      <w:pPr>
        <w:pStyle w:val="Normal"/>
        <w:jc w:val="end"/>
        <w:rPr>
          <w:b/>
          <w:bCs/>
        </w:rPr>
      </w:pPr>
      <w:r>
        <w:rPr>
          <w:b/>
          <w:bCs/>
        </w:rPr>
      </w:r>
    </w:p>
    <w:p>
      <w:pPr>
        <w:pStyle w:val="Normal"/>
        <w:jc w:val="center"/>
        <w:rPr>
          <w:b/>
          <w:bCs/>
        </w:rPr>
      </w:pPr>
      <w:r>
        <w:rPr>
          <w:b/>
          <w:bCs/>
        </w:rPr>
        <w:t>Rehearing/Clarification Issues Related to Marketers</w:t>
      </w:r>
    </w:p>
    <w:p>
      <w:pPr>
        <w:pStyle w:val="Normal"/>
        <w:rPr>
          <w:b/>
          <w:bCs/>
        </w:rPr>
      </w:pPr>
      <w:r>
        <w:rPr>
          <w:b/>
          <w:bCs/>
        </w:rPr>
      </w:r>
    </w:p>
    <w:p>
      <w:pPr>
        <w:pStyle w:val="Normal"/>
        <w:rPr/>
      </w:pPr>
      <w:r>
        <w:rPr/>
        <w:t>The FERC has imposed a mechanism designed for a single, centralized market (CAISO’s supplemental energy market) and has applied to all “spot” markets in the entire WSCC.  Further, it eliminated the ability of marketers to sell above the cap for any reason and pegged the hourly mitigation price to a month-ahead gas price.  Unfortunately, April 26 mechanism as modified and extended makes it nearly impossible for marketers to operate in spot markets.   The evidence of this is real: Nevada blacked out just days after the cap was imposed. [cite] [Can we give any other hard evidence on how caps have killed liquidity.] The following issues must be addressed to return certainty and liquidity to Western spot markets.</w:t>
      </w:r>
    </w:p>
    <w:p>
      <w:pPr>
        <w:pStyle w:val="Normal"/>
        <w:ind w:start="360" w:end="0"/>
        <w:rPr/>
      </w:pPr>
      <w:r>
        <w:rPr/>
      </w:r>
    </w:p>
    <w:p>
      <w:pPr>
        <w:pStyle w:val="Normal"/>
        <w:ind w:start="360" w:end="0"/>
        <w:rPr/>
      </w:pPr>
      <w:r>
        <w:rPr>
          <w:b/>
          <w:bCs/>
        </w:rPr>
        <w:t xml:space="preserve">The FERC must adopt a spot market price cap that is known at the time a deal is consummated. </w:t>
      </w:r>
      <w:r>
        <w:rPr/>
        <w:t xml:space="preserve">FERC must answer the basic question: what is the relevant cap when a deal is confirmed?  Is it the cap in the confirm hour or the possibly different cap in effect when the power is delivered?   Enron believes liquidity will be harmed if suppliers are subject to refund if the cap falls between confirmation and delivery hour.   </w:t>
      </w:r>
    </w:p>
    <w:p>
      <w:pPr>
        <w:pStyle w:val="Normal"/>
        <w:ind w:start="360" w:end="0"/>
        <w:rPr/>
      </w:pPr>
      <w:r>
        <w:rPr/>
      </w:r>
    </w:p>
    <w:p>
      <w:pPr>
        <w:pStyle w:val="Normal"/>
        <w:ind w:start="360" w:end="0"/>
        <w:rPr/>
      </w:pPr>
      <w:r>
        <w:rPr/>
        <w:t>[This is rough, but we need to recommend something more transparent the current mechanism: ] Enron recommends that the best solution (absent removal of price controls altogether) it to go to a two-part cap.  For any calendar weekday, the cap should be the higher of $150/MWh or the highest hourly price of the CAISO’s supplemental energy cap from the calendar weekday on the day prior to the day the trade occurred.  With this mechanism, traders selling the day-before or the day-of would know with certainty what the cap would be. For any calendar weekend or holiday, the same algorithm could be used but the previous weekend or holiday  would be the relevant period for determining the cap for a subsequent weekend or holiday  With this mechanism, traders selling the day-before or the day-of would know with certainty what the cap would be.  Here’s an example.  On Monday, CAISO’s mitigation price using the June 19</w:t>
      </w:r>
      <w:r>
        <w:rPr>
          <w:vertAlign w:val="superscript"/>
        </w:rPr>
        <w:t>th</w:t>
      </w:r>
      <w:r>
        <w:rPr/>
        <w:t xml:space="preserve"> methodology results in the highest hourly price of $195.  This should be the spot market cap for trades confirmed on Tuesday for delivery on Tuesday or Wednesday.  If for any reason the CAISO posts no hourly average price above $150/MWh on Monday, the cap on Wednesday would be $150/MWh</w:t>
      </w:r>
    </w:p>
    <w:p>
      <w:pPr>
        <w:pStyle w:val="Normal"/>
        <w:ind w:start="360" w:end="0"/>
        <w:rPr/>
      </w:pPr>
      <w:r>
        <w:rPr/>
      </w:r>
    </w:p>
    <w:p>
      <w:pPr>
        <w:pStyle w:val="BodyTextIndent"/>
        <w:rPr/>
      </w:pPr>
      <w:r>
        <w:rPr/>
        <w:t>Marketers should be allowed to sell above the cap if they can make a cost justification filing that shows they would otherwise lose money if they are forced to sell at the cap</w:t>
      </w:r>
    </w:p>
    <w:p>
      <w:pPr>
        <w:pStyle w:val="BodyTextIndent"/>
        <w:ind w:start="0" w:end="0"/>
        <w:rPr/>
      </w:pPr>
      <w:r>
        <w:rPr/>
      </w:r>
    </w:p>
    <w:p>
      <w:pPr>
        <w:pStyle w:val="BodyTextIndent"/>
        <w:ind w:start="0" w:end="0"/>
        <w:rPr/>
      </w:pPr>
      <w:r>
        <w:rPr/>
        <w:tab/>
      </w:r>
      <w:r>
        <w:rPr>
          <w:b w:val="false"/>
          <w:bCs w:val="false"/>
        </w:rPr>
        <w:t>Marketers take on many obligations trading power.  Sometimes the marketer is contractually obligated to deliver power and has not recourse to fill the order by buying above the cap.  This can occur if the marketer’s preferred supplier cannot deliver due to such things as a unit outage or a schedule cut by the transmission provider. Assuming even zero or nominal mark up, the marketer should be allowed to sell above the cap with justification.  A cost justification filing would show the specific source of power that supplied the deal.</w:t>
      </w:r>
    </w:p>
    <w:p>
      <w:pPr>
        <w:pStyle w:val="BodyTextIndent"/>
        <w:ind w:start="0" w:end="0"/>
        <w:rPr>
          <w:b w:val="false"/>
          <w:bCs w:val="false"/>
        </w:rPr>
      </w:pPr>
      <w:r>
        <w:rPr>
          <w:b w:val="false"/>
          <w:bCs w:val="false"/>
        </w:rPr>
      </w:r>
    </w:p>
    <w:p>
      <w:pPr>
        <w:pStyle w:val="BodyTextIndent"/>
        <w:ind w:start="0" w:end="0"/>
        <w:rPr>
          <w:b w:val="false"/>
          <w:bCs w:val="false"/>
        </w:rPr>
      </w:pPr>
      <w:r>
        <w:rPr>
          <w:b w:val="false"/>
          <w:bCs w:val="false"/>
        </w:rPr>
        <w:t>To the extent the FERC is concerned about marketers trading back and forth to escalate the price of power, Enron suggests that the Commission at a very minimum allow above cap filings if they show the marketer did not profit or nominally profited from the deal (suggest $5/MWh).  With zero or very low margins, marketers will have no incentive to raise prices, even if it could be argued that they had the ability to.</w:t>
      </w:r>
    </w:p>
    <w:p>
      <w:pPr>
        <w:pStyle w:val="BodyTextIndent"/>
        <w:ind w:start="0" w:end="0"/>
        <w:rPr>
          <w:b w:val="false"/>
          <w:bCs w:val="false"/>
        </w:rPr>
      </w:pPr>
      <w:r>
        <w:rPr>
          <w:b w:val="false"/>
          <w:bCs w:val="false"/>
        </w:rPr>
      </w:r>
    </w:p>
    <w:p>
      <w:pPr>
        <w:pStyle w:val="BodyTextIndent"/>
        <w:ind w:start="0" w:end="0"/>
        <w:rPr>
          <w:b w:val="false"/>
          <w:bCs w:val="false"/>
        </w:rPr>
      </w:pPr>
      <w:r>
        <w:rPr>
          <w:b w:val="false"/>
          <w:bCs w:val="false"/>
        </w:rPr>
        <w:t>Marketers must be allowed to at least recover incremental cost and a cost justification filing must be allowed to the extent the market would lose money at the cap.</w:t>
      </w:r>
    </w:p>
    <w:p>
      <w:pPr>
        <w:pStyle w:val="Normal"/>
        <w:ind w:start="360" w:end="0"/>
        <w:rPr>
          <w:b/>
          <w:bCs/>
        </w:rPr>
      </w:pPr>
      <w:r>
        <w:rPr>
          <w:b/>
          <w:bCs/>
        </w:rPr>
      </w:r>
    </w:p>
    <w:p>
      <w:pPr>
        <w:pStyle w:val="Normal"/>
        <w:ind w:start="360" w:end="0"/>
        <w:rPr>
          <w:b/>
          <w:bCs/>
        </w:rPr>
      </w:pPr>
      <w:r>
        <w:rPr>
          <w:b/>
          <w:bCs/>
        </w:rPr>
        <w:t>FERC must recognize that marketers acting as brokers or agents for generators should be allowed the same flexibility as generators to sell above the cap.</w:t>
      </w:r>
    </w:p>
    <w:p>
      <w:pPr>
        <w:pStyle w:val="Normal"/>
        <w:ind w:start="360" w:end="0"/>
        <w:rPr/>
      </w:pPr>
      <w:r>
        <w:rPr/>
        <w:t>Marketers for some deals act as a scheduling coordinator (SC) for a generator or otherwise act as the generator’s agent.  FERC should allow cost filings for such transactions, so long as the marketer can show that the transaction was supplied by a specific generator.  Such proof could be in the form of a certification letter from the generator.</w:t>
      </w:r>
    </w:p>
    <w:p>
      <w:pPr>
        <w:pStyle w:val="Normal"/>
        <w:ind w:start="360" w:end="0"/>
        <w:rPr/>
      </w:pPr>
      <w:r>
        <w:rPr/>
      </w:r>
    </w:p>
    <w:p>
      <w:pPr>
        <w:pStyle w:val="Normal"/>
        <w:ind w:start="360" w:end="0"/>
        <w:rPr/>
      </w:pPr>
      <w:r>
        <w:rPr/>
        <w:t>Similarly an entity that tolls a generation facility should be allowed to sell above the cap even though it does not own the generator.  FERC should clarify that toller, which has exclusive rights to the machine for the duration of a transaction, can sell above the cap with justification.</w:t>
      </w:r>
    </w:p>
    <w:p>
      <w:pPr>
        <w:pStyle w:val="Normal"/>
        <w:ind w:start="360" w:end="0"/>
        <w:rPr/>
      </w:pPr>
      <w:r>
        <w:rPr/>
      </w:r>
    </w:p>
    <w:p>
      <w:pPr>
        <w:pStyle w:val="Heading1"/>
        <w:rPr/>
      </w:pPr>
      <w:r>
        <w:rPr/>
        <w:t>FERC must return to a daily gas price</w:t>
      </w:r>
    </w:p>
    <w:p>
      <w:pPr>
        <w:pStyle w:val="Normal"/>
        <w:ind w:start="360" w:end="0"/>
        <w:rPr/>
      </w:pPr>
      <w:r>
        <w:rPr/>
        <w:t>The justification for a month-ahead price in the FERC’s order is unsound.  There is a robust daily market for natural gas.  Any generator can sell natural gas back into the market on a daily basis.  Thus the daily price is a better measure of resources scarcity that the month-ahead price.  Just as the FERC uses hourly heat rate to determine the mitigation price (rather than daily or monthly heat rate) it should use the most accurate gas price that reflects the marginal cost of power.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2001-07-09T20:12:00Z</dcterms:created>
  <dc:creator>acomnes</dc:creator>
  <dc:description/>
  <dc:language>en-CA</dc:language>
  <cp:lastModifiedBy>acomnes</cp:lastModifiedBy>
  <dcterms:modified xsi:type="dcterms:W3CDTF">2001-07-09T21:57:00Z</dcterms:modified>
  <cp:revision>7</cp:revision>
  <dc:subject/>
  <dc:title>Rehearing/Clarification Issues</dc:title>
</cp:coreProperties>
</file>