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The Wall Street Journal</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WALL STREET JOURNAL / CALIFORNIA </w:t>
      </w:r>
    </w:p>
    <w:p>
      <w:pPr>
        <w:pStyle w:val="Normal"/>
        <w:autoSpaceDE w:val="false"/>
        <w:spacing w:lineRule="atLeast" w:line="240"/>
        <w:rPr/>
      </w:pPr>
      <w:r>
        <w:rPr>
          <w:rFonts w:cs="Helv;Arial" w:ascii="Helv;Arial" w:hAnsi="Helv;Arial"/>
          <w:b/>
          <w:bCs/>
          <w:color w:val="000000"/>
        </w:rPr>
        <w:t>What's News: California</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Wall Street Journal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Proposes Fixes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For Power Market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 long-anticipated ruling, federal energy regulators found no evidence that electric-power generators manipulated prices during the summer's energy price spikes. Still, the Federal Energy Regulatory Commission said California's deregulated electricity market is "seriously flawed." The commission proposed allowing utilities to contract for future purchases directly from generators instead of getting all power from the state's officially sanctioned providers, the Pasadena-based California Power Exchange and the Independent Service Operator in Folsom. The commission further proposed a "soft" cap on wholesale prices of $150 a megawatt-hour; generators who offer more expensive power will have to justify their prices to the commission. The commission also wants to restructure the Power Exchange and ISO boards to include only directors who are independent of current market participants. The proposals will be the subject of a public hearing later this week in Washington. A final decision is expected by the end of this year.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Venture Funding Slows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Venture capitalists poured $10.7 billion into California companies during the third quarter, a 70% gain from a year earlier but a 12% decline from the second quarter, according to new figures from the National Venture Capital Association and Venture Economics, a research firm. Jeanne Metzger, a spokeswoman for the association, attributed the sequential pullback mainly to a general cooling off in the public markets.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Planning for Growth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Southern California Association of Governments has approved a plan to create 438,000 new housing units to accommodate the two million new residents expected in the region in the next five years. But the total is 13% fewer than the number of units required by a new state mandate. Officials of SCAG argue that the state formula for determining future housing needs fails to consider several important factors, including military-base closings and existing vacancy rates. Every five years, the state Department of Housing and Community Development projects housing needs for the region, and cities and counties that fail to plan for the state's projections could be ineligible for state housing funds and could face civil lawsuits by developers. SCAG is the planning agency for Imperial, Los Angeles, Orange, Riverside, San Bernardino and Ventura counties.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Cleanup Accord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Setting the stage for residential and commercial development to begin at the decommissioned Hunters Point Naval Shipyard in San Francisco, the U.S. Navy agreed last week to clean up 204 acres of the 936-acre property, which was designated a Superfund site in 1989, at a cost of up to $120 million. The Navy has completed or is in the process of completing cleanup efforts on an additional 154 acres, and the city and the Navy must still agree on a cleanup plan for the remaining land. The agreement also calls for all of the parcels to be transferred to the city by Sept. 2, 2004; the city is set to take control over the first 88 acres in February.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Boost for El Toro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bid to convert the former El Toro Marine Corps Air Station in Orange County into a commercial airport got a much-needed boost from the Federal Aviation Administration last week. In a letter to county officials, the FAA stated that a preliminary analysis indicates that El Toro could safely accommodate flights. An earlier draft report commissioned by the FAA had raised concerns that opening an airport at El Toro would congest the Southern California airspace. The FAA says that draft report is only part of its airspace analysis, and a final decision on El Toro conversion will be made when the review is expected to be completed in March 2001.</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Butterfly Habitat Proposed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After being sued by environmental groups, the U.S. Fish and Wildlife Service has proposed to designate more than 26,000 acres in San Mateo and Santa Clara counties as "critical habitats" of the Bay Checkerspot Butterfly, a threatened species. The designation wouldn't prohibit private development in the area, but would require builders to prove that their projects wouldn't harm butterfly populations.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Gay Tax Ruling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state Board of Equalization has ruled that California's gays and lesbians can file as head of the household on their state income taxes if they financially support their partner and their partner's children. The board has not estimated how many people will be affected by the ruling.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2000-11-08T13:57:00Z</dcterms:created>
  <dc:creator>mbuster</dc:creator>
  <dc:description/>
  <dc:language>en-CA</dc:language>
  <cp:lastModifiedBy>mbuster</cp:lastModifiedBy>
  <dcterms:modified xsi:type="dcterms:W3CDTF">2000-11-08T13:59:00Z</dcterms:modified>
  <cp:revision>1</cp:revision>
  <dc:subject/>
  <dc:title>The Wall Street Journal</dc:title>
</cp:coreProperties>
</file>