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FERC Probe Doesn't Find Calif Pwr Rates Unjust -Official</w:t>
      </w:r>
      <w:r>
        <w:rPr/>
        <w:br/>
        <w:t xml:space="preserve">  </w:t>
        <w:br/>
        <w:t xml:space="preserve">10/30/2000 </w:t>
        <w:br/>
        <w:t xml:space="preserve">Dow Jones Energy Service </w:t>
        <w:br/>
        <w:t xml:space="preserve">(Copyright (c) 2000, Dow Jones &amp; Company, Inc.) </w:t>
      </w:r>
    </w:p>
    <w:p>
      <w:pPr>
        <w:pStyle w:val="NormalWeb"/>
        <w:rPr/>
      </w:pPr>
      <w:r>
        <w:rPr/>
        <w:t xml:space="preserve">NEW YORK -(Dow Jones)- A federal regulatory report into California's wholesale electricity market couldn't find evidence that power rates were "unjust and unreasonable," a Democratic commissioner with the Federal Energy Regulatory Commission told Dow Jones Newswires Monday. </w:t>
      </w:r>
    </w:p>
    <w:p>
      <w:pPr>
        <w:pStyle w:val="NormalWeb"/>
        <w:rPr/>
      </w:pPr>
      <w:r>
        <w:rPr/>
        <w:t xml:space="preserve">The probe, details of which are scheduled to be released Wednesday, is a blow to California's three investor-owned utilities, state officials and millions of retail electricity consumers - all of whom have accused generators of manipulating the market, collusion and "profiteering." </w:t>
      </w:r>
    </w:p>
    <w:p>
      <w:pPr>
        <w:pStyle w:val="NormalWeb"/>
        <w:rPr/>
      </w:pPr>
      <w:r>
        <w:rPr/>
        <w:t xml:space="preserve">The commissioner, who spoke on condition of anonymity, said "the report couldn't find that power rates in California were unjust and unreasonable." </w:t>
      </w:r>
    </w:p>
    <w:p>
      <w:pPr>
        <w:pStyle w:val="NormalWeb"/>
        <w:rPr/>
      </w:pPr>
      <w:r>
        <w:rPr/>
        <w:t xml:space="preserve">Dow Jones Newswires reported Friday that the FERC report also found no evidence of abuse by energy companies operating in the state, and wouldn't be ordering tens of millions of dollars in refunds to consumers and utilities. </w:t>
      </w:r>
    </w:p>
    <w:p>
      <w:pPr>
        <w:pStyle w:val="NormalWeb"/>
        <w:rPr/>
      </w:pPr>
      <w:r>
        <w:rPr/>
        <w:t xml:space="preserve">Instead, the commissioner said the market structure resulted, in part, in higher wholesale electricity costs, and several changes, such as price caps, exacerbated the situation. </w:t>
      </w:r>
    </w:p>
    <w:p>
      <w:pPr>
        <w:pStyle w:val="NormalWeb"/>
        <w:rPr/>
      </w:pPr>
      <w:r>
        <w:rPr/>
        <w:t xml:space="preserve">The commissioner said the report would address sweeping structural changes to the state's Independent System Operator, which controls the high-voltage transmission grid, and the state's Power Exchange, where power is bought and sold. </w:t>
      </w:r>
    </w:p>
    <w:p>
      <w:pPr>
        <w:pStyle w:val="NormalWeb"/>
        <w:rPr/>
      </w:pPr>
      <w:r>
        <w:rPr/>
        <w:t xml:space="preserve">Gov. Gray Davis reacted to the news with disappointment, according to his press secretary, Steve Maviglio. The governor is expected to address details of the FERC report Wednesday.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46790884&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2000-10-30T17:33:00Z</dcterms:created>
  <dc:creator>mbuster</dc:creator>
  <dc:description/>
  <dc:language>en-CA</dc:language>
  <cp:lastModifiedBy>mbuster</cp:lastModifiedBy>
  <dcterms:modified xsi:type="dcterms:W3CDTF">2000-10-30T19:23:00Z</dcterms:modified>
  <cp:revision>1</cp:revision>
  <dc:subject/>
  <dc:title> </dc:title>
</cp:coreProperties>
</file>