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CG Times" w:hAnsi="CG Times" w:cs="CG Times"/>
          <w:spacing w:val="-3"/>
          <w:sz w:val="24"/>
        </w:rPr>
      </w:pPr>
      <w:r>
        <w:rPr>
          <w:rFonts w:cs="CG Times" w:ascii="CG Times" w:hAnsi="CG Times"/>
          <w:spacing w:val="-3"/>
          <w:sz w:val="24"/>
        </w:rPr>
      </w:r>
    </w:p>
    <w:p>
      <w:pPr>
        <w:pStyle w:val="Normal"/>
        <w:suppressAutoHyphens w:val="true"/>
        <w:jc w:val="both"/>
        <w:rPr>
          <w:rFonts w:ascii="CG Times" w:hAnsi="CG Times" w:cs="CG Times"/>
          <w:spacing w:val="-3"/>
          <w:sz w:val="24"/>
        </w:rPr>
      </w:pPr>
      <w:r>
        <w:rPr>
          <w:rFonts w:cs="CG Times" w:ascii="CG Times" w:hAnsi="CG Times"/>
          <w:spacing w:val="-3"/>
          <w:sz w:val="24"/>
        </w:rPr>
      </w:r>
    </w:p>
    <w:p>
      <w:pPr>
        <w:pStyle w:val="Normal"/>
        <w:suppressAutoHyphens w:val="true"/>
        <w:jc w:val="both"/>
        <w:rPr>
          <w:rFonts w:ascii="CG Times" w:hAnsi="CG Times" w:cs="CG Times"/>
          <w:spacing w:val="-3"/>
          <w:sz w:val="24"/>
        </w:rPr>
      </w:pPr>
      <w:r>
        <w:rPr>
          <w:rFonts w:cs="CG Times" w:ascii="CG Times" w:hAnsi="CG Times"/>
          <w:spacing w:val="-3"/>
          <w:sz w:val="24"/>
        </w:rPr>
      </w:r>
    </w:p>
    <w:p>
      <w:pPr>
        <w:pStyle w:val="Normal"/>
        <w:suppressAutoHyphens w:val="true"/>
        <w:jc w:val="both"/>
        <w:rPr>
          <w:rFonts w:ascii="CG Times" w:hAnsi="CG Times" w:cs="CG Times"/>
          <w:spacing w:val="-3"/>
          <w:sz w:val="24"/>
        </w:rPr>
      </w:pPr>
      <w:r>
        <w:rPr>
          <w:rFonts w:cs="CG Times" w:ascii="CG Times" w:hAnsi="CG Times"/>
          <w:spacing w:val="-3"/>
          <w:sz w:val="24"/>
        </w:rPr>
      </w:r>
    </w:p>
    <w:p>
      <w:pPr>
        <w:pStyle w:val="Heading1"/>
        <w:rPr/>
      </w:pPr>
      <w:r>
        <w:rPr/>
        <w:tab/>
        <w:tab/>
        <w:tab/>
        <w:tab/>
        <w:tab/>
        <w:t>October 31, 2000</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b/>
          <w:spacing w:val="-3"/>
          <w:sz w:val="22"/>
          <w:u w:val="single"/>
        </w:rPr>
        <w:t>Via Fax (202) 219-2152 and Regular Mail</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t>Max Robinson, Director</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t>Division of Environmental and Engineering Review</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t>Office of Energy Projects</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t>Federal Energy Regulatory Commission</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t>888 First Street N.E.</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t>Washington, DC 20426</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3"/>
          <w:sz w:val="22"/>
        </w:rPr>
      </w:pPr>
      <w:r>
        <w:rPr>
          <w:rFonts w:cs="CG Times" w:ascii="CG Times" w:hAnsi="CG Times"/>
          <w:spacing w:val="-3"/>
          <w:sz w:val="22"/>
        </w:rPr>
        <w:t>Re:</w:t>
      </w:r>
      <w:r>
        <w:rPr>
          <w:rFonts w:cs="CG Times" w:ascii="CG Times" w:hAnsi="CG Times"/>
          <w:b/>
          <w:spacing w:val="-3"/>
          <w:sz w:val="22"/>
        </w:rPr>
        <w:tab/>
        <w:t>Report of Interruption on Transwestern Pipeline Company</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t>Dear Director:</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clear" w:pos="720"/>
          <w:tab w:val="left" w:pos="-720" w:leader="none"/>
        </w:tabs>
        <w:suppressAutoHyphens w:val="true"/>
        <w:jc w:val="both"/>
        <w:rPr/>
      </w:pPr>
      <w:r>
        <w:rPr>
          <w:rFonts w:cs="CG Times" w:ascii="CG Times" w:hAnsi="CG Times"/>
          <w:spacing w:val="-3"/>
          <w:sz w:val="22"/>
        </w:rPr>
        <w:tab/>
        <w:t>Transwestern Pipeline Company</w:t>
      </w:r>
      <w:r>
        <w:rPr>
          <w:rFonts w:cs="CG Times" w:ascii="CG Times" w:hAnsi="CG Times"/>
          <w:b/>
          <w:spacing w:val="-3"/>
          <w:sz w:val="22"/>
        </w:rPr>
        <w:t xml:space="preserve"> (</w:t>
      </w:r>
      <w:r>
        <w:rPr>
          <w:rFonts w:cs="CG Times" w:ascii="CG Times" w:hAnsi="CG Times"/>
          <w:spacing w:val="-3"/>
          <w:sz w:val="22"/>
        </w:rPr>
        <w:t>"Transwestern") makes the following report of an interruption occurring on its pipeline system:</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tab/>
        <w:t xml:space="preserve">On October 29, 2000, a Burlington Northern train derailed approximately 12 miles east of Transwestern Station 5 near Thoreau, New Mexico.  Transwestern learned on the afternoon of October 30 that Burlington had moved approximately 30 rail cars over or onto its 30-inch mainline pipeline.  Upon learning of Burlington’s actions, Transwestern began reducing pressure on its mainline and curtailing capacity.  The line pressure will be reduced to zero pressure by ???  After the train cars have been removed from pipeline right-of-way, Transwestern will inspect the pipeline and return it to service as soon as possible.  This interruption is presently expected to last until ???? </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tab/>
        <w:t>This condition is interrupting supply which had been flowing at a rate of approximately 250,000 MMBtu per day.  Attached is a list of affected customers. Additional information will be provided as it becomes availble.  If additional information is needed on this event, please do not hesitate to contact me at the above address or call me at (713) 853-7237.</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CG Times" w:hAnsi="CG Times" w:cs="CG Times"/>
          <w:spacing w:val="-3"/>
          <w:sz w:val="22"/>
        </w:rPr>
      </w:pPr>
      <w:r>
        <w:rPr>
          <w:rFonts w:cs="CG Times" w:ascii="CG Times" w:hAnsi="CG Times"/>
          <w:spacing w:val="-3"/>
          <w:sz w:val="22"/>
        </w:rPr>
        <w:tab/>
        <w:tab/>
        <w:tab/>
        <w:tab/>
        <w:tab/>
        <w:tab/>
        <w:t>Very truly yours,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CG Times" w:hAnsi="CG Times" w:cs="CG Times"/>
          <w:spacing w:val="-3"/>
          <w:sz w:val="22"/>
        </w:rPr>
      </w:pPr>
      <w:r>
        <w:rPr>
          <w:rFonts w:cs="CG Times" w:ascii="CG Times" w:hAnsi="CG Times"/>
          <w:spacing w:val="-3"/>
          <w:sz w:val="22"/>
        </w:rPr>
        <w:tab/>
        <w:tab/>
        <w:tab/>
        <w:tab/>
        <w:tab/>
        <w:tab/>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tab/>
        <w:tab/>
        <w:tab/>
        <w:tab/>
        <w:tab/>
        <w:tab/>
        <w:t>Louis P. Soldano</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tab/>
        <w:tab/>
        <w:tab/>
        <w:tab/>
        <w:tab/>
        <w:tab/>
        <w:t>Asst. General Counsel</w:t>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clear" w:pos="720"/>
          <w:tab w:val="left" w:pos="-720" w:leader="none"/>
        </w:tabs>
        <w:suppressAutoHyphens w:val="true"/>
        <w:jc w:val="both"/>
        <w:rPr>
          <w:rFonts w:ascii="CG Times" w:hAnsi="CG Times" w:cs="CG Times"/>
          <w:spacing w:val="-3"/>
          <w:sz w:val="22"/>
        </w:rPr>
      </w:pPr>
      <w:r>
        <w:rPr>
          <w:rFonts w:cs="CG Times" w:ascii="CG Times" w:hAnsi="CG Times"/>
          <w:spacing w:val="-3"/>
          <w:sz w:val="22"/>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3"/>
          <w:sz w:val="22"/>
        </w:rPr>
      </w:pPr>
      <w:r>
        <w:rPr>
          <w:rFonts w:cs="CG Times" w:ascii="CG Times" w:hAnsi="CG Times"/>
          <w:spacing w:val="-3"/>
          <w:sz w:val="22"/>
        </w:rPr>
        <w:t>cc:</w:t>
        <w:tab/>
        <w:t>New Mexico OCD – Oil &amp; Gas Division???</w:t>
      </w:r>
    </w:p>
    <w:p>
      <w:pPr>
        <w:pStyle w:val="Normal"/>
        <w:tabs>
          <w:tab w:val="clear" w:pos="720"/>
          <w:tab w:val="left" w:pos="-720" w:leader="none"/>
        </w:tabs>
        <w:suppressAutoHyphens w:val="true"/>
        <w:jc w:val="both"/>
        <w:rPr>
          <w:rFonts w:ascii="CG Times" w:hAnsi="CG Times" w:cs="CG Times"/>
          <w:spacing w:val="-1"/>
          <w:sz w:val="14"/>
        </w:rPr>
      </w:pPr>
      <w:r>
        <w:rPr>
          <w:rFonts w:cs="CG Times" w:ascii="CG Times" w:hAnsi="CG Times"/>
          <w:spacing w:val="-1"/>
          <w:sz w:val="14"/>
        </w:rPr>
      </w:r>
    </w:p>
    <w:p>
      <w:pPr>
        <w:pStyle w:val="Normal"/>
        <w:tabs>
          <w:tab w:val="clear" w:pos="720"/>
          <w:tab w:val="left" w:pos="-720" w:leader="none"/>
        </w:tabs>
        <w:suppressAutoHyphens w:val="true"/>
        <w:jc w:val="both"/>
        <w:rPr/>
      </w:pPr>
      <w:r>
        <w:rPr>
          <w:rFonts w:cs="CG Times" w:ascii="CG Times" w:hAnsi="CG Times"/>
          <w:spacing w:val="-1"/>
          <w:sz w:val="14"/>
        </w:rPr>
        <w:t>ferc\fercnotice.doc</w:t>
      </w:r>
      <w:r>
        <w:rPr>
          <w:rFonts w:cs="CG Times" w:ascii="CG Times" w:hAnsi="CG Times"/>
          <w:spacing w:val="-3"/>
          <w:sz w:val="22"/>
        </w:rPr>
        <w:t xml:space="preserve"> </w:t>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outlineLvl w:val="0"/>
    </w:pPr>
    <w:rPr>
      <w:rFonts w:ascii="CG Times" w:hAnsi="CG Times" w:cs="CG Times"/>
      <w:spacing w:val="-3"/>
      <w:sz w:val="24"/>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2000-10-30T22:46:00Z</dcterms:created>
  <dc:creator>Lou Soldano</dc:creator>
  <dc:description/>
  <dc:language>en-CA</dc:language>
  <cp:lastModifiedBy>ET&amp;S LAN Support</cp:lastModifiedBy>
  <cp:lastPrinted>2000-06-23T12:16:00Z</cp:lastPrinted>
  <dcterms:modified xsi:type="dcterms:W3CDTF">2000-10-30T22:46:00Z</dcterms:modified>
  <cp:revision>2</cp:revision>
  <dc:subject/>
  <dc:title>					December 16, 1994</dc:title>
</cp:coreProperties>
</file>