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Rehearing/Clarification Issues</w:t>
      </w:r>
    </w:p>
    <w:p>
      <w:pPr>
        <w:pStyle w:val="Normal"/>
        <w:rPr>
          <w:b/>
          <w:bCs/>
        </w:rPr>
      </w:pPr>
      <w:r>
        <w:rPr>
          <w:b/>
          <w:bCs/>
        </w:rPr>
      </w:r>
    </w:p>
    <w:p>
      <w:pPr>
        <w:pStyle w:val="Normal"/>
        <w:rPr/>
      </w:pPr>
      <w:r>
        <w:rPr/>
        <w:t>Filing Due July 19 (need to confirm)</w:t>
      </w:r>
    </w:p>
    <w:p>
      <w:pPr>
        <w:pStyle w:val="Normal"/>
        <w:rPr/>
      </w:pPr>
      <w:r>
        <w:rPr/>
      </w:r>
    </w:p>
    <w:p>
      <w:pPr>
        <w:pStyle w:val="Normal"/>
        <w:numPr>
          <w:ilvl w:val="0"/>
          <w:numId w:val="1"/>
        </w:numPr>
        <w:rPr>
          <w:b/>
          <w:bCs/>
        </w:rPr>
      </w:pPr>
      <w:r>
        <w:rPr>
          <w:b/>
          <w:bCs/>
        </w:rPr>
        <w:t>Clarification</w:t>
      </w:r>
    </w:p>
    <w:p>
      <w:pPr>
        <w:pStyle w:val="Normal"/>
        <w:numPr>
          <w:ilvl w:val="1"/>
          <w:numId w:val="1"/>
        </w:numPr>
        <w:rPr/>
      </w:pPr>
      <w:r>
        <w:rPr>
          <w:b/>
          <w:bCs/>
        </w:rPr>
        <w:t xml:space="preserve">Definition of “marketer” (what about SC deals, tolling arrangements?) </w:t>
      </w:r>
      <w:r>
        <w:rPr/>
        <w:t>Entities commonly known as “marketers” will either act as a scheduling coordinator (SC) for a generator or toll gas through a generator.  These entities should be allowed to sell above the cap subject to cost justification provided they can clearly demonstrate that the have exclusive (or first refusal) rights on the output from a generator and that their costs justify an above-cap bid</w:t>
      </w:r>
    </w:p>
    <w:p>
      <w:pPr>
        <w:pStyle w:val="Normal"/>
        <w:numPr>
          <w:ilvl w:val="1"/>
          <w:numId w:val="1"/>
        </w:numPr>
        <w:rPr>
          <w:b/>
          <w:bCs/>
        </w:rPr>
      </w:pPr>
      <w:r>
        <w:rPr>
          <w:b/>
          <w:bCs/>
        </w:rPr>
        <w:t>CAISO must be obligated to obey the cap</w:t>
      </w:r>
    </w:p>
    <w:p>
      <w:pPr>
        <w:pStyle w:val="Normal"/>
        <w:numPr>
          <w:ilvl w:val="2"/>
          <w:numId w:val="1"/>
        </w:numPr>
        <w:rPr/>
      </w:pPr>
      <w:r>
        <w:rPr/>
        <w:t>My understanding is there are times during noncontingency hours when the CAISO will post an “inc” price in excess of the cap.  I am not sure of the circumstances but CAISO should not be allowed to go above the cap during noncontingency.  Alternatively, FERC should clarify that the noncontingency cap is higher of the 85%-Stage-1 price or the CAISO’s posted INC price.</w:t>
      </w:r>
    </w:p>
    <w:p>
      <w:pPr>
        <w:pStyle w:val="Normal"/>
        <w:numPr>
          <w:ilvl w:val="1"/>
          <w:numId w:val="1"/>
        </w:numPr>
        <w:rPr/>
      </w:pPr>
      <w:r>
        <w:rPr>
          <w:b/>
          <w:bCs/>
        </w:rPr>
        <w:t xml:space="preserve">Allowable costs in cost justification filing. </w:t>
      </w:r>
      <w:r>
        <w:rPr/>
        <w:t xml:space="preserve"> Emission costs, credit costs should be allowed in cost justification filing   FERC disallows using such costs to trigger a cost filing but to the extent some other cost (e.g., gas costs) triggers the filing, </w:t>
      </w:r>
      <w:r>
        <w:rPr>
          <w:i/>
          <w:iCs/>
        </w:rPr>
        <w:t>all</w:t>
      </w:r>
      <w:r>
        <w:rPr/>
        <w:t xml:space="preserve"> marginal, verifiable costs must be allowed.  Also, actual marginal gas costs (including those based on daily prices) must be allowed as some generators are called at the last minute and will use more gas than they could have been reasonably expected to contract for at the beginning of the month. Such gas costs are properly measured using daily gas prices.   A cost justification filing that does not allow these things is confiscatory.</w:t>
      </w:r>
    </w:p>
    <w:p>
      <w:pPr>
        <w:pStyle w:val="Normal"/>
        <w:numPr>
          <w:ilvl w:val="0"/>
          <w:numId w:val="1"/>
        </w:numPr>
        <w:rPr>
          <w:b/>
          <w:bCs/>
        </w:rPr>
      </w:pPr>
      <w:r>
        <w:rPr>
          <w:b/>
          <w:bCs/>
        </w:rPr>
        <w:t>Rehearing</w:t>
      </w:r>
    </w:p>
    <w:p>
      <w:pPr>
        <w:pStyle w:val="Normal"/>
        <w:numPr>
          <w:ilvl w:val="1"/>
          <w:numId w:val="1"/>
        </w:numPr>
        <w:rPr/>
      </w:pPr>
      <w:r>
        <w:rPr/>
        <w:t xml:space="preserve">Marketers should not be singled out and prevented from filing any sort of cost justification filing.  FERC provides very little rationale for this prohibition, which did not exist in April 26 Order.  </w:t>
      </w:r>
      <w:r>
        <w:rPr>
          <w:b/>
          <w:bCs/>
        </w:rPr>
        <w:t>Marketers should be allowed to sell above the cap provided cost justification is filed.</w:t>
      </w:r>
      <w:r>
        <w:rPr/>
        <w:t xml:space="preserve">  </w:t>
      </w:r>
    </w:p>
    <w:p>
      <w:pPr>
        <w:pStyle w:val="Normal"/>
        <w:numPr>
          <w:ilvl w:val="2"/>
          <w:numId w:val="1"/>
        </w:numPr>
        <w:rPr/>
      </w:pPr>
      <w:r>
        <w:rPr/>
        <w:t>Compelling “negative profit” example: a marketer may make a spot-market deal below the cap but due to a unit outage or schedule cut, unable to supply the deal with the original source of power.  Should the marketer pay above the cap for power and is able to pass it on, it should be, at a very minimum, allowed to justify the cost of such a deal.</w:t>
      </w:r>
    </w:p>
    <w:p>
      <w:pPr>
        <w:pStyle w:val="Normal"/>
        <w:numPr>
          <w:ilvl w:val="2"/>
          <w:numId w:val="1"/>
        </w:numPr>
        <w:rPr/>
      </w:pPr>
      <w:r>
        <w:rPr/>
        <w:t>More generally, marketers should be allowed to justify spot market transactions based on price paid plus a “reasonable” mark up.</w:t>
      </w:r>
    </w:p>
    <w:p>
      <w:pPr>
        <w:pStyle w:val="Normal"/>
        <w:numPr>
          <w:ilvl w:val="1"/>
          <w:numId w:val="1"/>
        </w:numPr>
        <w:rPr/>
      </w:pPr>
      <w:r>
        <w:rPr/>
        <w:t xml:space="preserve">The </w:t>
      </w:r>
      <w:r>
        <w:rPr>
          <w:b/>
          <w:bCs/>
        </w:rPr>
        <w:t xml:space="preserve">mitigation price for non-CAISO WSCC-wide mitigation plan is unworkable </w:t>
      </w:r>
      <w:r>
        <w:rPr/>
        <w:t xml:space="preserve">and must be modified.  </w:t>
      </w:r>
    </w:p>
    <w:p>
      <w:pPr>
        <w:pStyle w:val="Normal"/>
        <w:numPr>
          <w:ilvl w:val="2"/>
          <w:numId w:val="1"/>
        </w:numPr>
        <w:rPr/>
      </w:pPr>
      <w:r>
        <w:rPr/>
        <w:t>First, there is a big, arbitrary difference between the operation of the cap during deficiency and nondeficiency hours.  Between stage 1’s the cap is fixed.  Markets at least know what it is.  During emergencies, the CAISO’s "inc" price becomes the cap.  This price changes every 10 minutes.  Many spot transactions occur hours in advance of real time (indeed, they can occur a day in advance.) It will be nearly impossible to obey the cap in spot markets outside of CA because the cap will not be known.  This surely must violate some sort of legal principal.   FERC should adopt as the mitigation cap outside of CAISO’s supplemental energy market a cap that changes once a day based on the a preset heat rate (suggest 18,000 Btu/kWh) and the day-ahead gas price.</w:t>
      </w:r>
    </w:p>
    <w:p>
      <w:pPr>
        <w:pStyle w:val="Normal"/>
        <w:numPr>
          <w:ilvl w:val="2"/>
          <w:numId w:val="1"/>
        </w:numPr>
        <w:rPr/>
      </w:pPr>
      <w:r>
        <w:rPr/>
        <w:t>Second, even if the FERC will not accept a simpler cap for outside of CAISO markets, it must take into account cost considerations that affect the entire west. (I think PGE will be pushing this concept)</w:t>
      </w:r>
    </w:p>
    <w:p>
      <w:pPr>
        <w:pStyle w:val="Normal"/>
        <w:numPr>
          <w:ilvl w:val="3"/>
          <w:numId w:val="1"/>
        </w:numPr>
        <w:rPr/>
      </w:pPr>
      <w:r>
        <w:rPr/>
        <w:t>Gas transportation</w:t>
      </w:r>
    </w:p>
    <w:p>
      <w:pPr>
        <w:pStyle w:val="Normal"/>
        <w:numPr>
          <w:ilvl w:val="3"/>
          <w:numId w:val="1"/>
        </w:numPr>
        <w:rPr/>
      </w:pPr>
      <w:r>
        <w:rPr/>
        <w:t>Gas commodity costs that at times may be higher in other regions</w:t>
      </w:r>
    </w:p>
    <w:p>
      <w:pPr>
        <w:pStyle w:val="Normal"/>
        <w:numPr>
          <w:ilvl w:val="3"/>
          <w:numId w:val="1"/>
        </w:numPr>
        <w:rPr/>
      </w:pPr>
      <w:r>
        <w:rPr/>
        <w:t>Hydro opportunity costs</w:t>
      </w:r>
    </w:p>
    <w:p>
      <w:pPr>
        <w:pStyle w:val="Normal"/>
        <w:numPr>
          <w:ilvl w:val="1"/>
          <w:numId w:val="1"/>
        </w:numPr>
        <w:rPr>
          <w:b/>
          <w:bCs/>
        </w:rPr>
      </w:pPr>
      <w:r>
        <w:rPr>
          <w:b/>
          <w:bCs/>
        </w:rPr>
        <w:t>The must-offer condition combined with price mitigation is</w:t>
      </w:r>
    </w:p>
    <w:p>
      <w:pPr>
        <w:pStyle w:val="Normal"/>
        <w:numPr>
          <w:ilvl w:val="2"/>
          <w:numId w:val="1"/>
        </w:numPr>
        <w:rPr/>
      </w:pPr>
      <w:r>
        <w:rPr>
          <w:b/>
          <w:bCs/>
        </w:rPr>
        <w:t>Unenforceable</w:t>
      </w:r>
      <w:r>
        <w:rPr/>
        <w:t>.  It will be very hard to enforce this condition outside of generators that have PGA’s with the CAISO.  Is there some legal argument made that the FERC cannot promulgate unenforceable rules?</w:t>
      </w:r>
    </w:p>
    <w:p>
      <w:pPr>
        <w:pStyle w:val="Normal"/>
        <w:numPr>
          <w:ilvl w:val="2"/>
          <w:numId w:val="1"/>
        </w:numPr>
        <w:rPr/>
      </w:pPr>
      <w:r>
        <w:rPr>
          <w:b/>
          <w:bCs/>
        </w:rPr>
        <w:t>Kills peakers</w:t>
      </w:r>
      <w:r>
        <w:rPr/>
        <w:t>.  Contrary to patently untrue statements made in FERC’s order (“majority of fixed costs are recovered by generators in bilateral trades entered into advance of spot markets”), peakers by virtue of their hourly limits and/or high heat rates do depend on profits on the margin.  FERC must exempt such units or be faced with a loss of capacity in the WSCC</w:t>
      </w:r>
    </w:p>
    <w:p>
      <w:pPr>
        <w:pStyle w:val="Normal"/>
        <w:numPr>
          <w:ilvl w:val="1"/>
          <w:numId w:val="1"/>
        </w:numPr>
        <w:rPr/>
      </w:pPr>
      <w:r>
        <w:rPr>
          <w:b/>
          <w:bCs/>
        </w:rPr>
        <w:t>Underscheduling Penalty</w:t>
      </w:r>
      <w:r>
        <w:rPr/>
        <w:t>.  Still not being enforced.  Raise her or obey FERC and wait for future order?</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2001-06-29T21:00:00Z</dcterms:created>
  <dc:creator>acomnes</dc:creator>
  <dc:description/>
  <dc:language>en-CA</dc:language>
  <cp:lastModifiedBy>acomnes</cp:lastModifiedBy>
  <dcterms:modified xsi:type="dcterms:W3CDTF">2001-06-29T22:11:00Z</dcterms:modified>
  <cp:revision>2</cp:revision>
  <dc:subject/>
  <dc:title>Rehearing/Clarification Issues</dc:title>
</cp:coreProperties>
</file>