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FERC Finds No Abuse Of Calif Elec Market Pwr -Commissioner</w:t>
      </w:r>
      <w:r>
        <w:rPr/>
        <w:br/>
        <w:t xml:space="preserve">  </w:t>
        <w:br/>
        <w:t xml:space="preserve">10/27/2000 </w:t>
        <w:br/>
        <w:t xml:space="preserve">Dow Jones Energy Service </w:t>
        <w:br/>
        <w:t xml:space="preserve">(Copyright (c) 2000, Dow Jones &amp; Company, Inc.) </w:t>
      </w:r>
    </w:p>
    <w:p>
      <w:pPr>
        <w:pStyle w:val="NormalWeb"/>
        <w:rPr/>
      </w:pPr>
      <w:r>
        <w:rPr/>
        <w:t xml:space="preserve">LOS ANGELES -(Dow Jones)- The Federal Energy Regulatory Commission investigation into California's wholesale energy market has found no abuse of market power by generators this past summer and the agency won't order generators to refund billions of dollars in excessive revenue to consumers or utilities, a FERC commissioner told Dow Jones Newswires. </w:t>
      </w:r>
    </w:p>
    <w:p>
      <w:pPr>
        <w:pStyle w:val="NormalWeb"/>
        <w:rPr/>
      </w:pPr>
      <w:r>
        <w:rPr/>
        <w:t xml:space="preserve">The FERC commissioner said generators weren't solely to blame for California's summer of soaring power prices, but said constraints within the market structure, such as "hedging" restrictions imposed by state regulators - utilities' limited ability to purchase power in the forward market - resulted in higher prices. </w:t>
      </w:r>
    </w:p>
    <w:p>
      <w:pPr>
        <w:pStyle w:val="NormalWeb"/>
        <w:rPr/>
      </w:pPr>
      <w:r>
        <w:rPr/>
        <w:t xml:space="preserve">The FERC commissioner said market power did occur but generators weren't purposely manipulating the market in order to make more money so refunds will not be ordered.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Market power is a term used to describe how generators can influence power prices by controlling electricity supply during tight demand periods. </w:t>
      </w:r>
    </w:p>
    <w:p>
      <w:pPr>
        <w:pStyle w:val="NormalWeb"/>
        <w:spacing w:before="0" w:after="0"/>
        <w:rPr/>
      </w:pPr>
      <w:r>
        <w:rPr/>
        <w:t xml:space="preserve">As reported, FERC announced last week that it had received the results of an eagerly anticipated staff investigation of market conditions that sent power costs in California soaring over the summer. </w:t>
      </w:r>
    </w:p>
    <w:p>
      <w:pPr>
        <w:pStyle w:val="NormalWeb"/>
        <w:spacing w:before="0" w:after="0"/>
        <w:rPr/>
      </w:pPr>
      <w:r>
        <w:rPr/>
        <w:t xml:space="preserve">The agency scheduled an extraordinary meeting for Nov. 1, at which it plans to vote on proposed remedies based on the report's findings. </w:t>
      </w:r>
    </w:p>
    <w:p>
      <w:pPr>
        <w:pStyle w:val="NormalWeb"/>
        <w:spacing w:before="0" w:after="0"/>
        <w:rPr/>
      </w:pPr>
      <w:r>
        <w:rPr/>
        <w:t xml:space="preserve">California experienced a summer of soaring wholesale power prices that led to landmark state Legislation to cap wholesale prices for retail customers in San Diego, where most of the price shocks were felt. </w:t>
      </w:r>
    </w:p>
    <w:p>
      <w:pPr>
        <w:pStyle w:val="NormalWeb"/>
        <w:spacing w:before="0" w:after="0"/>
        <w:rPr/>
      </w:pPr>
      <w:r>
        <w:rPr/>
        <w:t xml:space="preserve">In addition, sweeping changes within the state's Power Exchange and Independent System Operator will be proposed, the commissioner said, citing the report. </w:t>
      </w:r>
    </w:p>
    <w:p>
      <w:pPr>
        <w:pStyle w:val="NormalWeb"/>
        <w:spacing w:before="0" w:after="0"/>
        <w:rPr/>
      </w:pPr>
      <w:r>
        <w:rPr/>
        <w:t xml:space="preserve">The FERC report also said it was a bad idea to force utilities to purchase power exclusively from one exchange with limited products, and various price cap proposals that were passed by the ISO recently exacerbated the price situation, according to the commissioner. </w:t>
      </w:r>
    </w:p>
    <w:p>
      <w:pPr>
        <w:pStyle w:val="NormalWeb"/>
        <w:spacing w:before="0" w:after="0"/>
        <w:rPr/>
      </w:pPr>
      <w:r>
        <w:rPr/>
        <w:t xml:space="preserve">A FERC spokeswoman contacted by Dow Jones Newswires Friday said the agency wouldn't comment on what or what's not in the report. </w:t>
      </w:r>
    </w:p>
    <w:p>
      <w:pPr>
        <w:pStyle w:val="NormalWeb"/>
        <w:spacing w:before="0" w:after="0"/>
        <w:rPr/>
      </w:pPr>
      <w:r>
        <w:rPr/>
        <w:t xml:space="preserve">-By Jason Leopold; Dow Jones Newswires; 323-658-3874; jason.leopold@dowjones.com </w:t>
      </w:r>
    </w:p>
    <w:p>
      <w:pPr>
        <w:pStyle w:val="NormalWeb"/>
        <w:spacing w:before="0" w:after="0"/>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995073840&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2000-10-27T15:11:00Z</dcterms:created>
  <dc:creator>mbuster</dc:creator>
  <dc:description/>
  <dc:language>en-CA</dc:language>
  <cp:lastModifiedBy>mbuster</cp:lastModifiedBy>
  <dcterms:modified xsi:type="dcterms:W3CDTF">2000-10-27T17:56:00Z</dcterms:modified>
  <cp:revision>1</cp:revision>
  <dc:subject/>
  <dc:title> </dc:title>
</cp:coreProperties>
</file>