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2"/>
        </w:rPr>
      </w:pPr>
      <w:r>
        <w:rPr>
          <w:sz w:val="22"/>
        </w:rPr>
      </w:r>
    </w:p>
    <w:p>
      <w:pPr>
        <w:pStyle w:val="Normal"/>
        <w:ind w:firstLine="720" w:start="4320" w:end="0"/>
        <w:rPr>
          <w:rFonts w:ascii="Arial" w:hAnsi="Arial" w:cs="Arial"/>
          <w:sz w:val="22"/>
        </w:rPr>
      </w:pPr>
      <w:r>
        <w:rPr>
          <w:rFonts w:cs="Arial" w:ascii="Arial" w:hAnsi="Arial"/>
          <w:sz w:val="22"/>
        </w:rPr>
        <w:t>July 2, 2001</w:t>
      </w:r>
    </w:p>
    <w:p>
      <w:pPr>
        <w:pStyle w:val="Normal"/>
        <w:ind w:firstLine="720" w:start="432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APX California Participant: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 am writing to inform you that the Federal Regulatory Commission (“Commission”) has convened a settlement conference (“conference”) in Washington, D.C. regarding claims that excessive prices were charged for energy and ancillary services sold to the California Independent System Operator (“CAISO”) and the California Power Exchange (“CalPX”) during the past year.  APX wants to inform you that your organization may be affected by the outcome of this conference, which may conclude as early as this weekend.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As you know, APX, as agent, for sellers of energy and ancillary services facilitates trades in the California energy markets by acting as a scheduling coordinator (“SC”) in the CAISO markets and as an agent-participant in the CalPX markets.  As a consequence of being a SC to the CAISO and an agent-participant in the CalPX markets, APX has received notice that certain transactions in which APX represented selling APX Participants are subject to a refund claim.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APX has notified the Commission that APX acted only as an agent for others, who were the actual sellers in such transactions.  APX has also indicated that, if requested, APX will provide the Commission information concerning transactions that are subject to refund claims and in which APX acted as agent for the actual sellers subject to the confidentiality provisions contained in APX's contracts with its participants.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If the Commission requests information regarding transactions in which APX acted for your account, APX will advise you of the Commission's request and provide your organization with the data that it provides in response to the Commission's request.  APX will request that the Commission treat any data APX provides as confidential.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This conference is confidential which means that APX is not allowed to share the content of these proceedings.   Moreover, APX cannot act to represent your interests.  To the extent that you are not represented at this conference, APX suggests that you might want to consider seeking direct involvement and representation in this conference.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APX regrets the uncertainty associated with this refund process.   APX looks forward to continuing to serve you.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ab/>
        <w:tab/>
        <w:tab/>
        <w:tab/>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ab/>
        <w:tab/>
        <w:tab/>
        <w:tab/>
        <w:tab/>
        <w:tab/>
        <w:t>James Crossen, Counsel</w:t>
      </w:r>
    </w:p>
    <w:p>
      <w:pPr>
        <w:pStyle w:val="Normal"/>
        <w:rPr>
          <w:rFonts w:ascii="Arial" w:hAnsi="Arial" w:cs="Arial"/>
          <w:sz w:val="22"/>
        </w:rPr>
      </w:pPr>
      <w:r>
        <w:rPr>
          <w:rFonts w:cs="Arial" w:ascii="Arial" w:hAnsi="Arial"/>
          <w:sz w:val="22"/>
        </w:rPr>
        <w:tab/>
        <w:tab/>
        <w:tab/>
        <w:tab/>
        <w:tab/>
        <w:tab/>
        <w:tab/>
        <w:t>Automated Power Exchange</w:t>
        <w:tab/>
        <w:tab/>
        <w:tab/>
        <w:tab/>
        <w:tab/>
        <w:tab/>
        <w:tab/>
      </w:r>
    </w:p>
    <w:p>
      <w:pPr>
        <w:pStyle w:val="Normal"/>
        <w:rPr>
          <w:rFonts w:ascii="Arial" w:hAnsi="Arial" w:cs="Arial"/>
          <w:sz w:val="22"/>
        </w:rPr>
      </w:pPr>
      <w:r>
        <w:rPr>
          <w:rFonts w:cs="Arial" w:ascii="Arial" w:hAnsi="Arial"/>
          <w:sz w:val="22"/>
        </w:rPr>
      </w:r>
    </w:p>
    <w:sectPr>
      <w:headerReference w:type="default" r:id="rId2"/>
      <w:footerReference w:type="default" r:id="rId3"/>
      <w:type w:val="nextPage"/>
      <w:pgSz w:w="12240" w:h="15840"/>
      <w:pgMar w:left="2160" w:right="1800" w:gutter="0" w:header="720" w:top="792"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color w:val="000000"/>
        <w:sz w:val="18"/>
        <w:lang w:eastAsia="en-US"/>
      </w:rPr>
    </w:pPr>
    <w:r>
      <w:rPr>
        <w:rFonts w:cs="Arial Narrow" w:ascii="Arial Narrow" w:hAnsi="Arial Narrow"/>
        <w:color w:val="000000"/>
        <w:sz w:val="18"/>
        <w:lang w:eastAsia="en-US"/>
      </w:rPr>
      <w:t xml:space="preserve">Automated Power Exchange Inc., 5201Great America Parkway, Suite 522, Santa Clara, CA 95054 USA  </w:t>
      <w:br/>
      <w:t>Telephone 1.408.517.2100     Fax 1.408.517.2985     www.apx.com</w:t>
    </w:r>
  </w:p>
  <w:p>
    <w:pPr>
      <w:pStyle w:val="Footer"/>
      <w:jc w:val="center"/>
      <w:rPr>
        <w:rFonts w:ascii="Arial Narrow" w:hAnsi="Arial Narrow" w:cs="Arial Narrow"/>
        <w:color w:val="000000"/>
        <w:sz w:val="18"/>
        <w:lang w:eastAsia="en-US"/>
      </w:rPr>
    </w:pPr>
    <w:r>
      <w:rPr>
        <w:rFonts w:cs="Arial Narrow" w:ascii="Arial Narrow" w:hAnsi="Arial Narrow"/>
        <w:color w:val="000000"/>
        <w:sz w:val="18"/>
        <w:lang w:eastAsia="en-US"/>
      </w:rPr>
    </w:r>
  </w:p>
  <w:p>
    <w:pPr>
      <w:pStyle w:val="Footer"/>
      <w:jc w:val="center"/>
      <w:rPr>
        <w:rFonts w:ascii="Arial Narrow" w:hAnsi="Arial Narrow" w:cs="Arial Narrow"/>
        <w:color w:val="000000"/>
        <w:sz w:val="18"/>
        <w:lang w:eastAsia="en-US"/>
      </w:rPr>
    </w:pPr>
    <w:r>
      <w:rPr>
        <w:rFonts w:cs="Arial Narrow" w:ascii="Arial Narrow" w:hAnsi="Arial Narrow"/>
        <w:color w:val="000000"/>
        <w:sz w:val="18"/>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2"/>
      </w:rPr>
    </w:pPr>
    <w:r>
      <w:rPr>
        <w:sz w:val="22"/>
      </w:rPr>
      <w:drawing>
        <wp:inline distT="0" distB="0" distL="0" distR="0">
          <wp:extent cx="1465580" cy="342265"/>
          <wp:effectExtent l="0" t="0" r="0" b="0"/>
          <wp:docPr id="1" name="APX_color_tm_6.18.01%20gif%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X_color_tm_6.18.01%20gif%20copy" descr="" title=""/>
                  <pic:cNvPicPr>
                    <a:picLocks noChangeAspect="1" noChangeArrowheads="1"/>
                  </pic:cNvPicPr>
                </pic:nvPicPr>
                <pic:blipFill>
                  <a:blip r:embed="rId1"/>
                  <a:srcRect l="-2" t="-8" r="-2" b="-8"/>
                  <a:stretch>
                    <a:fillRect/>
                  </a:stretch>
                </pic:blipFill>
                <pic:spPr bwMode="auto">
                  <a:xfrm>
                    <a:off x="0" y="0"/>
                    <a:ext cx="1465580" cy="34226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2001-07-02T21:08:00Z</dcterms:created>
  <dc:creator>APX Employee</dc:creator>
  <dc:description/>
  <dc:language>en-CA</dc:language>
  <cp:lastModifiedBy>cgallegos</cp:lastModifiedBy>
  <cp:lastPrinted>2001-06-14T18:27:00Z</cp:lastPrinted>
  <dcterms:modified xsi:type="dcterms:W3CDTF">2001-07-02T21:08:00Z</dcterms:modified>
  <cp:revision>2</cp:revision>
  <dc:subject/>
  <dc:title>June 15, 2001</dc:title>
</cp:coreProperties>
</file>