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Transwestern Pipeline Company</w:t>
      </w:r>
    </w:p>
    <w:p>
      <w:pPr>
        <w:pStyle w:val="Normal"/>
        <w:rPr/>
      </w:pPr>
      <w:r>
        <w:rPr/>
        <w:t>Data Response Form For Docket Nos. RP97-288-009 through 016</w:t>
      </w:r>
    </w:p>
    <w:p>
      <w:pPr>
        <w:pStyle w:val="Normal"/>
        <w:jc w:val="center"/>
        <w:rPr/>
      </w:pPr>
      <w:r>
        <w:rPr/>
      </w:r>
    </w:p>
    <w:tbl>
      <w:tblPr>
        <w:tblW w:w="6096" w:type="dxa"/>
        <w:jc w:val="start"/>
        <w:tblInd w:w="0" w:type="dxa"/>
        <w:tblLayout w:type="fixed"/>
        <w:tblCellMar>
          <w:top w:w="0" w:type="dxa"/>
          <w:start w:w="108" w:type="dxa"/>
          <w:bottom w:w="0" w:type="dxa"/>
          <w:end w:w="108" w:type="dxa"/>
        </w:tblCellMar>
      </w:tblPr>
      <w:tblGrid>
        <w:gridCol w:w="2160"/>
        <w:gridCol w:w="1368"/>
        <w:gridCol w:w="1284"/>
        <w:gridCol w:w="1284"/>
      </w:tblGrid>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Requesting Party:</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FERC</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Reference: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rPr/>
            </w:pPr>
            <w:r>
              <w:rPr/>
              <w:t>Negotiated Rates Follow-Up</w:t>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Data Request No.:</w:t>
            </w:r>
          </w:p>
        </w:tc>
        <w:tc>
          <w:tcPr>
            <w:tcW w:w="1368" w:type="dxa"/>
            <w:tcBorders>
              <w:top w:val="dashed" w:sz="6" w:space="0" w:color="auto"/>
              <w:start w:val="dashed" w:sz="6" w:space="0" w:color="auto"/>
              <w:bottom w:val="single" w:sz="6" w:space="0" w:color="000000"/>
              <w:end w:val="dashed" w:sz="6" w:space="0" w:color="auto"/>
            </w:tcBorders>
          </w:tcPr>
          <w:p>
            <w:pPr>
              <w:pStyle w:val="Normal"/>
              <w:rPr/>
            </w:pPr>
            <w:r>
              <w:rPr/>
              <w:t>FERC2-5</w:t>
            </w:r>
          </w:p>
        </w:tc>
        <w:tc>
          <w:tcPr>
            <w:tcW w:w="1284"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Subpart:</w:t>
            </w:r>
          </w:p>
        </w:tc>
        <w:tc>
          <w:tcPr>
            <w:tcW w:w="1284" w:type="dxa"/>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Requester’s Name:</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r>
        <w:trPr/>
        <w:tc>
          <w:tcPr>
            <w:tcW w:w="2160" w:type="dxa"/>
            <w:tcBorders>
              <w:top w:val="dashed" w:sz="6" w:space="0" w:color="auto"/>
              <w:start w:val="dashed" w:sz="6" w:space="0" w:color="auto"/>
              <w:bottom w:val="dashed" w:sz="6" w:space="0" w:color="auto"/>
              <w:end w:val="dashed" w:sz="6" w:space="0" w:color="auto"/>
            </w:tcBorders>
          </w:tcPr>
          <w:p>
            <w:pPr>
              <w:pStyle w:val="Normal"/>
              <w:jc w:val="end"/>
              <w:rPr>
                <w:sz w:val="18"/>
                <w:szCs w:val="18"/>
              </w:rPr>
            </w:pPr>
            <w:r>
              <w:rPr>
                <w:sz w:val="18"/>
                <w:szCs w:val="18"/>
              </w:rPr>
              <w:t>Subject:</w:t>
            </w:r>
          </w:p>
        </w:tc>
        <w:tc>
          <w:tcPr>
            <w:tcW w:w="3936" w:type="dxa"/>
            <w:gridSpan w:val="3"/>
            <w:tcBorders>
              <w:top w:val="dashed" w:sz="6" w:space="0" w:color="auto"/>
              <w:start w:val="dashed" w:sz="6" w:space="0" w:color="auto"/>
              <w:bottom w:val="single" w:sz="6" w:space="0" w:color="000000"/>
              <w:end w:val="dashed" w:sz="6" w:space="0" w:color="auto"/>
            </w:tcBorders>
          </w:tcPr>
          <w:p>
            <w:pPr>
              <w:pStyle w:val="Normal"/>
              <w:snapToGrid w:val="false"/>
              <w:rPr>
                <w:sz w:val="18"/>
                <w:szCs w:val="18"/>
              </w:rPr>
            </w:pPr>
            <w:r>
              <w:rPr>
                <w:sz w:val="18"/>
                <w:szCs w:val="18"/>
              </w:rPr>
            </w:r>
          </w:p>
        </w:tc>
      </w:tr>
    </w:tbl>
    <w:p>
      <w:pPr>
        <w:pStyle w:val="Normal"/>
        <w:ind w:end="-36"/>
        <w:rPr/>
      </w:pPr>
      <w:r>
        <w:rPr/>
      </w:r>
    </w:p>
    <w:p>
      <w:pPr>
        <w:pStyle w:val="Normal"/>
        <w:ind w:end="-36"/>
        <w:rPr/>
      </w:pPr>
      <w:r>
        <w:rPr/>
        <w:t>Data Request:</w:t>
      </w:r>
    </w:p>
    <w:p>
      <w:pPr>
        <w:pStyle w:val="Normal"/>
        <w:ind w:end="-36"/>
        <w:rPr/>
      </w:pPr>
      <w:r>
        <w:rPr/>
      </w:r>
    </w:p>
    <w:p>
      <w:pPr>
        <w:pStyle w:val="Normal"/>
        <w:rPr>
          <w:sz w:val="26"/>
          <w:szCs w:val="26"/>
        </w:rPr>
      </w:pPr>
      <w:r>
        <w:rPr>
          <w:sz w:val="26"/>
          <w:szCs w:val="26"/>
        </w:rPr>
        <w:t>5.  Please refer to Staff's Initial Data Request No.8 to Transwestern and Transwestern's response.  Was any of the capacity posted by Transwestern in December 2000 or January 2001 firm capacity from the San Juan and/or the Permian Basin to the California border? If so, provide the quantity posted and the details of the posting.  Who bid on this capacity?  Who received the capacity?  Also, provide copies of the contracts.</w:t>
      </w:r>
    </w:p>
    <w:p>
      <w:pPr>
        <w:pStyle w:val="Normal"/>
        <w:ind w:end="-36"/>
        <w:rPr>
          <w:sz w:val="26"/>
          <w:szCs w:val="26"/>
        </w:rPr>
      </w:pPr>
      <w:r>
        <w:rPr>
          <w:sz w:val="26"/>
          <w:szCs w:val="26"/>
        </w:rPr>
      </w:r>
    </w:p>
    <w:p>
      <w:pPr>
        <w:pStyle w:val="Normal"/>
        <w:ind w:end="-36"/>
        <w:rPr/>
      </w:pPr>
      <w:r>
        <w:rPr/>
      </w:r>
    </w:p>
    <w:p>
      <w:pPr>
        <w:pStyle w:val="Normal"/>
        <w:ind w:end="-36"/>
        <w:rPr/>
      </w:pPr>
      <w:r>
        <w:rPr/>
        <w:t>Response:</w:t>
      </w:r>
    </w:p>
    <w:p>
      <w:pPr>
        <w:pStyle w:val="Normal"/>
        <w:ind w:end="-36"/>
        <w:rPr/>
      </w:pPr>
      <w:r>
        <w:rPr/>
      </w:r>
    </w:p>
    <w:p>
      <w:pPr>
        <w:pStyle w:val="Normal"/>
        <w:ind w:end="-36"/>
        <w:rPr/>
      </w:pPr>
      <w:r>
        <w:rPr/>
        <w:t xml:space="preserve">Firm capacity was posted from the San Juan and/or Permian Basin to the California border in both December 2000 and January 2001.  San Juan to California capacity of 10,000 Dth/day was posted for December 2000 and the West Texas to California capacity for 20,000 Dth/day was posted for January 2001.  See Transwestern’s response to SCEC-1 for details of the postings. </w:t>
      </w:r>
    </w:p>
    <w:p>
      <w:pPr>
        <w:pStyle w:val="Normal"/>
        <w:ind w:end="-36"/>
        <w:rPr/>
      </w:pPr>
      <w:r>
        <w:rPr/>
      </w:r>
    </w:p>
    <w:p>
      <w:pPr>
        <w:pStyle w:val="Normal"/>
        <w:ind w:end="-36"/>
        <w:rPr/>
      </w:pPr>
      <w:r>
        <w:rPr/>
        <w:t>Sempra bid on and received the December 2000 capacity.  Tenaska Marketing Ventures bid on and received the January 2001 capacity.  See Transwestern’s responses to IS-25 and IS-36 for copies of the contracts.</w:t>
      </w:r>
    </w:p>
    <w:p>
      <w:pPr>
        <w:pStyle w:val="Normal"/>
        <w:ind w:end="-36"/>
        <w:rPr/>
      </w:pPr>
      <w:r>
        <w:rPr/>
      </w:r>
    </w:p>
    <w:p>
      <w:pPr>
        <w:pStyle w:val="Normal"/>
        <w:ind w:end="-36"/>
        <w:rPr/>
      </w:pPr>
      <w:r>
        <w:rPr/>
      </w:r>
    </w:p>
    <w:p>
      <w:pPr>
        <w:pStyle w:val="Normal"/>
        <w:ind w:end="-36"/>
        <w:rPr/>
      </w:pPr>
      <w:r>
        <w:rPr/>
      </w:r>
    </w:p>
    <w:p>
      <w:pPr>
        <w:pStyle w:val="Normal"/>
        <w:ind w:end="-36"/>
        <w:rPr/>
      </w:pPr>
      <w:r>
        <w:rPr/>
      </w:r>
    </w:p>
    <w:p>
      <w:pPr>
        <w:pStyle w:val="Normal"/>
        <w:ind w:end="-36"/>
        <w:rPr/>
      </w:pPr>
      <w:r>
        <w:rPr/>
      </w:r>
    </w:p>
    <w:p>
      <w:pPr>
        <w:pStyle w:val="Normal"/>
        <w:ind w:end="-36"/>
        <w:rPr/>
      </w:pPr>
      <w:r>
        <w:rPr/>
      </w:r>
    </w:p>
    <w:sectPr>
      <w:headerReference w:type="default" r:id="rId2"/>
      <w:headerReference w:type="first" r:id="rId3"/>
      <w:footerReference w:type="default" r:id="rId4"/>
      <w:footerReference w:type="first" r:id="rId5"/>
      <w:type w:val="nextPage"/>
      <w:pgSz w:w="12240" w:h="15840"/>
      <w:pgMar w:left="1008" w:right="1008" w:gutter="0" w:header="1008" w:top="1064" w:footer="72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24" w:type="dxa"/>
      <w:jc w:val="start"/>
      <w:tblInd w:w="108" w:type="dxa"/>
      <w:tblLayout w:type="fixed"/>
      <w:tblCellMar>
        <w:top w:w="0" w:type="dxa"/>
        <w:start w:w="108" w:type="dxa"/>
        <w:bottom w:w="0" w:type="dxa"/>
        <w:end w:w="108" w:type="dxa"/>
      </w:tblCellMar>
    </w:tblPr>
    <w:tblGrid>
      <w:gridCol w:w="1440"/>
      <w:gridCol w:w="3600"/>
      <w:gridCol w:w="1440"/>
      <w:gridCol w:w="3744"/>
    </w:tblGrid>
    <w:tr>
      <w:trPr/>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Date Submitted:</w:t>
          </w:r>
        </w:p>
      </w:tc>
      <w:tc>
        <w:tcPr>
          <w:tcW w:w="3600" w:type="dxa"/>
          <w:tcBorders>
            <w:top w:val="dashed" w:sz="6" w:space="0" w:color="auto"/>
            <w:start w:val="dashed" w:sz="6" w:space="0" w:color="auto"/>
            <w:bottom w:val="single" w:sz="6" w:space="0" w:color="000000"/>
            <w:end w:val="dashed" w:sz="6" w:space="0" w:color="auto"/>
          </w:tcBorders>
        </w:tcPr>
        <w:p>
          <w:pPr>
            <w:pStyle w:val="Footer"/>
            <w:rPr/>
          </w:pPr>
          <w:r>
            <w:rPr/>
            <w:t>August 22, 2001</w:t>
          </w:r>
        </w:p>
      </w:tc>
      <w:tc>
        <w:tcPr>
          <w:tcW w:w="1440" w:type="dxa"/>
          <w:tcBorders>
            <w:top w:val="dashed" w:sz="6" w:space="0" w:color="auto"/>
            <w:start w:val="dashed" w:sz="6" w:space="0" w:color="auto"/>
            <w:bottom w:val="dashed" w:sz="6" w:space="0" w:color="auto"/>
            <w:end w:val="dashed" w:sz="6" w:space="0" w:color="auto"/>
          </w:tcBorders>
        </w:tcPr>
        <w:p>
          <w:pPr>
            <w:pStyle w:val="Footer"/>
            <w:jc w:val="end"/>
            <w:rPr>
              <w:sz w:val="18"/>
              <w:szCs w:val="18"/>
            </w:rPr>
          </w:pPr>
          <w:r>
            <w:rPr>
              <w:sz w:val="18"/>
              <w:szCs w:val="18"/>
            </w:rPr>
            <w:t>Responsibility:</w:t>
          </w:r>
        </w:p>
      </w:tc>
      <w:tc>
        <w:tcPr>
          <w:tcW w:w="3744" w:type="dxa"/>
          <w:tcBorders>
            <w:top w:val="dashed" w:sz="6" w:space="0" w:color="auto"/>
            <w:start w:val="dashed" w:sz="6" w:space="0" w:color="auto"/>
            <w:bottom w:val="single" w:sz="6" w:space="0" w:color="000000"/>
            <w:end w:val="dashed" w:sz="6" w:space="0" w:color="auto"/>
          </w:tcBorders>
        </w:tcPr>
        <w:p>
          <w:pPr>
            <w:pStyle w:val="Footer"/>
            <w:rPr/>
          </w:pPr>
          <w:r>
            <w:rPr/>
            <w:t>Steve Harris</w:t>
          </w:r>
        </w:p>
      </w:tc>
    </w:tr>
    <w:tr>
      <w:trPr/>
      <w:tc>
        <w:tcPr>
          <w:tcW w:w="1440" w:type="dxa"/>
          <w:tcBorders>
            <w:top w:val="dashed" w:sz="6" w:space="0" w:color="auto"/>
            <w:start w:val="dashed" w:sz="6" w:space="0" w:color="auto"/>
            <w:bottom w:val="dashed" w:sz="6" w:space="0" w:color="auto"/>
            <w:end w:val="dashed" w:sz="6" w:space="0" w:color="auto"/>
          </w:tcBorders>
        </w:tcPr>
        <w:p>
          <w:pPr>
            <w:pStyle w:val="Footer"/>
            <w:rPr>
              <w:sz w:val="8"/>
              <w:szCs w:val="8"/>
            </w:rPr>
          </w:pPr>
          <w:r>
            <w:rPr>
              <w:sz w:val="8"/>
              <w:szCs w:val="8"/>
            </w:rPr>
            <w:fldChar w:fldCharType="begin"/>
          </w:r>
          <w:r>
            <w:rPr>
              <w:sz w:val="8"/>
              <w:szCs w:val="8"/>
            </w:rPr>
            <w:instrText xml:space="preserve"> FILENAME </w:instrText>
          </w:r>
          <w:r>
            <w:rPr>
              <w:sz w:val="8"/>
              <w:szCs w:val="8"/>
            </w:rPr>
            <w:fldChar w:fldCharType="separate"/>
          </w:r>
          <w:r>
            <w:rPr>
              <w:sz w:val="8"/>
              <w:szCs w:val="8"/>
            </w:rPr>
            <w:t>FERC2_5.doc</w:t>
          </w:r>
          <w:r>
            <w:rPr>
              <w:sz w:val="8"/>
              <w:szCs w:val="8"/>
            </w:rPr>
            <w:fldChar w:fldCharType="end"/>
          </w:r>
        </w:p>
      </w:tc>
      <w:tc>
        <w:tcPr>
          <w:tcW w:w="3600" w:type="dxa"/>
          <w:tcBorders>
            <w:top w:val="dashed" w:sz="6" w:space="0" w:color="auto"/>
            <w:start w:val="dashed" w:sz="6" w:space="0" w:color="auto"/>
            <w:bottom w:val="dashed" w:sz="6" w:space="0" w:color="auto"/>
            <w:end w:val="dashed" w:sz="6" w:space="0" w:color="auto"/>
          </w:tcBorders>
        </w:tcPr>
        <w:p>
          <w:pPr>
            <w:pStyle w:val="Footer"/>
            <w:snapToGrid w:val="false"/>
            <w:rPr>
              <w:sz w:val="8"/>
              <w:szCs w:val="8"/>
            </w:rPr>
          </w:pPr>
          <w:r>
            <w:rPr>
              <w:sz w:val="8"/>
              <w:szCs w:val="8"/>
            </w:rPr>
          </w:r>
        </w:p>
      </w:tc>
      <w:tc>
        <w:tcPr>
          <w:tcW w:w="1440"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c>
        <w:tcPr>
          <w:tcW w:w="3744" w:type="dxa"/>
          <w:tcBorders>
            <w:top w:val="dashed" w:sz="6" w:space="0" w:color="auto"/>
            <w:start w:val="dashed" w:sz="6" w:space="0" w:color="auto"/>
            <w:bottom w:val="dashed" w:sz="6" w:space="0" w:color="auto"/>
            <w:end w:val="dashed" w:sz="6" w:space="0" w:color="auto"/>
          </w:tcBorders>
        </w:tcPr>
        <w:p>
          <w:pPr>
            <w:pStyle w:val="Footer"/>
            <w:snapToGrid w:val="false"/>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8"/>
        <w:szCs w:val="28"/>
      </w:rPr>
    </w:pPr>
    <w:r>
      <w:rPr>
        <w:sz w:val="28"/>
        <w:szCs w:val="28"/>
      </w:rPr>
      <w:t>Transwestern Pipeline Company</w:t>
    </w:r>
  </w:p>
  <w:p>
    <w:pPr>
      <w:pStyle w:val="Normal"/>
      <w:rPr/>
    </w:pPr>
    <w:r>
      <w:rPr/>
      <w:t>Data Response Form For Docket Nos. RP97-288-009 through 016</w:t>
    </w:r>
  </w:p>
  <w:p>
    <w:pPr>
      <w:pStyle w:val="Normal"/>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sz w:val="28"/>
      <w:szCs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6"/>
      <w:szCs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2001-08-21T19:45:00Z</dcterms:created>
  <dc:creator>..</dc:creator>
  <dc:description/>
  <cp:keywords>Data Request Response Form</cp:keywords>
  <dc:language>en-CA</dc:language>
  <cp:lastModifiedBy>skirk</cp:lastModifiedBy>
  <cp:lastPrinted>2001-08-22T13:39:00Z</cp:lastPrinted>
  <dcterms:modified xsi:type="dcterms:W3CDTF">2001-08-22T16:09:00Z</dcterms:modified>
  <cp:revision>4</cp:revision>
  <dc:subject>Data Requests</dc:subject>
  <dc:title>Data Request Response Form for RP94-5</dc:title>
</cp:coreProperties>
</file>