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Transwestern Pipeline Company</w:t>
      </w:r>
    </w:p>
    <w:p>
      <w:pPr>
        <w:pStyle w:val="Normal"/>
        <w:rPr/>
      </w:pPr>
      <w:r>
        <w:rPr/>
        <w:t>Data Response Form For Docket Nos. RP97-288-009 through 016</w:t>
      </w:r>
    </w:p>
    <w:p>
      <w:pPr>
        <w:pStyle w:val="Normal"/>
        <w:jc w:val="center"/>
        <w:rPr/>
      </w:pPr>
      <w:r>
        <w:rPr/>
      </w:r>
    </w:p>
    <w:tbl>
      <w:tblPr>
        <w:tblW w:w="6096" w:type="dxa"/>
        <w:jc w:val="start"/>
        <w:tblInd w:w="0" w:type="dxa"/>
        <w:tblLayout w:type="fixed"/>
        <w:tblCellMar>
          <w:top w:w="0" w:type="dxa"/>
          <w:start w:w="108" w:type="dxa"/>
          <w:bottom w:w="0" w:type="dxa"/>
          <w:end w:w="108" w:type="dxa"/>
        </w:tblCellMar>
      </w:tblPr>
      <w:tblGrid>
        <w:gridCol w:w="2160"/>
        <w:gridCol w:w="1368"/>
        <w:gridCol w:w="1284"/>
        <w:gridCol w:w="1284"/>
      </w:tblGrid>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Requesting Party:</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rPr/>
            </w:pPr>
            <w:r>
              <w:rPr/>
              <w:t>FERC</w:t>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Data Request Reference:</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rPr/>
            </w:pPr>
            <w:r>
              <w:rPr/>
              <w:t>Negotiated Rates Follow-Up</w:t>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Data Request No.:</w:t>
            </w:r>
          </w:p>
        </w:tc>
        <w:tc>
          <w:tcPr>
            <w:tcW w:w="1368" w:type="dxa"/>
            <w:tcBorders>
              <w:top w:val="dashed" w:sz="6" w:space="0" w:color="auto"/>
              <w:start w:val="dashed" w:sz="6" w:space="0" w:color="auto"/>
              <w:bottom w:val="single" w:sz="6" w:space="0" w:color="000000"/>
              <w:end w:val="dashed" w:sz="6" w:space="0" w:color="auto"/>
            </w:tcBorders>
          </w:tcPr>
          <w:p>
            <w:pPr>
              <w:pStyle w:val="Normal"/>
              <w:rPr/>
            </w:pPr>
            <w:r>
              <w:rPr/>
              <w:t>FERC2-3</w:t>
            </w:r>
          </w:p>
        </w:tc>
        <w:tc>
          <w:tcPr>
            <w:tcW w:w="1284"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Subpart:</w:t>
            </w:r>
          </w:p>
        </w:tc>
        <w:tc>
          <w:tcPr>
            <w:tcW w:w="1284" w:type="dxa"/>
            <w:tcBorders>
              <w:top w:val="dashed" w:sz="6" w:space="0" w:color="auto"/>
              <w:start w:val="dashed" w:sz="6" w:space="0" w:color="auto"/>
              <w:bottom w:val="single" w:sz="6" w:space="0" w:color="000000"/>
              <w:end w:val="dashed" w:sz="6" w:space="0" w:color="auto"/>
            </w:tcBorders>
          </w:tcPr>
          <w:p>
            <w:pPr>
              <w:pStyle w:val="Normal"/>
              <w:snapToGrid w:val="false"/>
              <w:rPr>
                <w:sz w:val="18"/>
                <w:szCs w:val="18"/>
              </w:rPr>
            </w:pPr>
            <w:r>
              <w:rPr>
                <w:sz w:val="18"/>
                <w:szCs w:val="18"/>
              </w:rPr>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Requester’s Name:</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snapToGrid w:val="false"/>
              <w:rPr>
                <w:sz w:val="18"/>
                <w:szCs w:val="18"/>
              </w:rPr>
            </w:pPr>
            <w:r>
              <w:rPr>
                <w:sz w:val="18"/>
                <w:szCs w:val="18"/>
              </w:rPr>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Subject:</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snapToGrid w:val="false"/>
              <w:rPr>
                <w:sz w:val="18"/>
                <w:szCs w:val="18"/>
              </w:rPr>
            </w:pPr>
            <w:r>
              <w:rPr>
                <w:sz w:val="18"/>
                <w:szCs w:val="18"/>
              </w:rPr>
            </w:r>
          </w:p>
        </w:tc>
      </w:tr>
    </w:tbl>
    <w:p>
      <w:pPr>
        <w:pStyle w:val="Normal"/>
        <w:ind w:end="-36"/>
        <w:rPr/>
      </w:pPr>
      <w:r>
        <w:rPr/>
      </w:r>
    </w:p>
    <w:p>
      <w:pPr>
        <w:pStyle w:val="Normal"/>
        <w:ind w:end="-36"/>
        <w:rPr/>
      </w:pPr>
      <w:r>
        <w:rPr/>
        <w:t>Data Request:</w:t>
      </w:r>
    </w:p>
    <w:p>
      <w:pPr>
        <w:pStyle w:val="Normal"/>
        <w:ind w:end="-36"/>
        <w:rPr/>
      </w:pPr>
      <w:r>
        <w:rPr/>
      </w:r>
    </w:p>
    <w:p>
      <w:pPr>
        <w:pStyle w:val="BodyText"/>
        <w:rPr/>
      </w:pPr>
      <w:r>
        <w:rPr/>
        <w:t>3.  Please refer to Staff's Initial Data request No.7 to Transwestern and Transwestern's response.  (A) Who was the "representative of Transwestern that discussed with Sempra and Richardson the possible availability of capacity"?  ((B) What was the specific date and time of each of these discussions?  (C) As to each discussion, who initiated the contact?  (D) Did any representative of Transwestern discuss the availability of the capacity in question with anyone from Sempra other than Stefanie Katz?  If so, please state with whom and when such discussions took place.</w:t>
      </w:r>
    </w:p>
    <w:p>
      <w:pPr>
        <w:pStyle w:val="Normal"/>
        <w:ind w:end="-36"/>
        <w:rPr/>
      </w:pPr>
      <w:r>
        <w:rPr/>
      </w:r>
    </w:p>
    <w:p>
      <w:pPr>
        <w:pStyle w:val="Normal"/>
        <w:ind w:end="-36"/>
        <w:rPr/>
      </w:pPr>
      <w:r>
        <w:rPr/>
      </w:r>
    </w:p>
    <w:p>
      <w:pPr>
        <w:pStyle w:val="Normal"/>
        <w:ind w:end="-36"/>
        <w:rPr/>
      </w:pPr>
      <w:r>
        <w:rPr/>
        <w:t>Response:</w:t>
      </w:r>
    </w:p>
    <w:p>
      <w:pPr>
        <w:pStyle w:val="Normal"/>
        <w:ind w:end="-36"/>
        <w:rPr/>
      </w:pPr>
      <w:r>
        <w:rPr/>
      </w:r>
    </w:p>
    <w:p>
      <w:pPr>
        <w:pStyle w:val="Normal"/>
        <w:tabs>
          <w:tab w:val="left" w:pos="720" w:leader="none"/>
        </w:tabs>
        <w:ind w:start="360" w:end="-36"/>
        <w:rPr/>
      </w:pPr>
      <w:r>
        <w:rPr/>
        <w:t>A.       T. K. Lohman.</w:t>
      </w:r>
    </w:p>
    <w:p>
      <w:pPr>
        <w:pStyle w:val="BlockText"/>
        <w:tabs>
          <w:tab w:val="clear" w:pos="360"/>
          <w:tab w:val="left" w:pos="990" w:leader="none"/>
        </w:tabs>
        <w:ind w:hanging="630" w:start="990" w:end="-36"/>
        <w:rPr/>
      </w:pPr>
      <w:r>
        <w:rPr/>
        <w:t xml:space="preserve">B&amp;C. Transwestern’s Commercial Group talks to various shippers daily as part of their job    responsibilities.  Transwestern does not maintain a record of who they specifically call or when, or who calls Transwestern or when.  Ms. Lohman recalls that she phoned Richardson on January 30, 2001, regarding the possible availability of capacity and gas supplies for February.  Ms. Lohman recalls a conversation in January, 2001 in which a representative of Sempra mentioned that Sempra missed the opportunity to submit a bid for January capacity and that Sempra was interested in submitting a bid if capacity became available in future months. During the month of February, 2001, pursuant to the terms of the February transactions, Ms. Lohman and the representatives of Richardson and Sempra had daily or almost daily phone conversations regarding the daily transportation rate under such transactions.  During these conversations, the representatives of Richardson and Sempra mentioned their interest in operational firm capacity if it became available for March.   Ms. Lohman does not recall the exact times of the calls and does not recall who initiated each call. </w:t>
      </w:r>
    </w:p>
    <w:p>
      <w:pPr>
        <w:pStyle w:val="Normal"/>
        <w:tabs>
          <w:tab w:val="left" w:pos="720" w:leader="none"/>
        </w:tabs>
        <w:ind w:start="360" w:end="-36"/>
        <w:rPr/>
      </w:pPr>
      <w:r>
        <w:rPr/>
        <w:t>D.</w:t>
        <w:tab/>
        <w:t xml:space="preserve">     No. </w:t>
      </w:r>
    </w:p>
    <w:p>
      <w:pPr>
        <w:pStyle w:val="Normal"/>
        <w:ind w:start="360" w:end="-36"/>
        <w:rPr/>
      </w:pPr>
      <w:r>
        <w:rPr/>
      </w:r>
    </w:p>
    <w:p>
      <w:pPr>
        <w:pStyle w:val="Normal"/>
        <w:ind w:end="-36"/>
        <w:rPr/>
      </w:pPr>
      <w:r>
        <w:rPr/>
      </w:r>
    </w:p>
    <w:sectPr>
      <w:headerReference w:type="default" r:id="rId2"/>
      <w:headerReference w:type="first" r:id="rId3"/>
      <w:footerReference w:type="default" r:id="rId4"/>
      <w:footerReference w:type="first" r:id="rId5"/>
      <w:type w:val="nextPage"/>
      <w:pgSz w:w="12240" w:h="15840"/>
      <w:pgMar w:left="1008" w:right="1008" w:gutter="0" w:header="1008" w:top="1064" w:footer="720" w:bottom="1008"/>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24" w:type="dxa"/>
      <w:jc w:val="start"/>
      <w:tblInd w:w="108" w:type="dxa"/>
      <w:tblLayout w:type="fixed"/>
      <w:tblCellMar>
        <w:top w:w="0" w:type="dxa"/>
        <w:start w:w="108" w:type="dxa"/>
        <w:bottom w:w="0" w:type="dxa"/>
        <w:end w:w="108" w:type="dxa"/>
      </w:tblCellMar>
    </w:tblPr>
    <w:tblGrid>
      <w:gridCol w:w="1440"/>
      <w:gridCol w:w="3600"/>
      <w:gridCol w:w="1440"/>
      <w:gridCol w:w="3744"/>
    </w:tblGrid>
    <w:tr>
      <w:trPr/>
      <w:tc>
        <w:tcPr>
          <w:tcW w:w="1440" w:type="dxa"/>
          <w:tcBorders>
            <w:top w:val="dashed" w:sz="6" w:space="0" w:color="auto"/>
            <w:start w:val="dashed" w:sz="6" w:space="0" w:color="auto"/>
            <w:bottom w:val="dashed" w:sz="6" w:space="0" w:color="auto"/>
            <w:end w:val="dashed" w:sz="6" w:space="0" w:color="auto"/>
          </w:tcBorders>
        </w:tcPr>
        <w:p>
          <w:pPr>
            <w:pStyle w:val="Footer"/>
            <w:jc w:val="end"/>
            <w:rPr>
              <w:sz w:val="18"/>
              <w:szCs w:val="18"/>
            </w:rPr>
          </w:pPr>
          <w:r>
            <w:rPr>
              <w:sz w:val="18"/>
              <w:szCs w:val="18"/>
            </w:rPr>
            <w:t>Date Submitted:</w:t>
          </w:r>
        </w:p>
      </w:tc>
      <w:tc>
        <w:tcPr>
          <w:tcW w:w="3600" w:type="dxa"/>
          <w:tcBorders>
            <w:top w:val="dashed" w:sz="6" w:space="0" w:color="auto"/>
            <w:start w:val="dashed" w:sz="6" w:space="0" w:color="auto"/>
            <w:bottom w:val="single" w:sz="6" w:space="0" w:color="000000"/>
            <w:end w:val="dashed" w:sz="6" w:space="0" w:color="auto"/>
          </w:tcBorders>
        </w:tcPr>
        <w:p>
          <w:pPr>
            <w:pStyle w:val="Footer"/>
            <w:rPr/>
          </w:pPr>
          <w:r>
            <w:rPr/>
            <w:t>August 22, 2001</w:t>
          </w:r>
        </w:p>
      </w:tc>
      <w:tc>
        <w:tcPr>
          <w:tcW w:w="1440" w:type="dxa"/>
          <w:tcBorders>
            <w:top w:val="dashed" w:sz="6" w:space="0" w:color="auto"/>
            <w:start w:val="dashed" w:sz="6" w:space="0" w:color="auto"/>
            <w:bottom w:val="dashed" w:sz="6" w:space="0" w:color="auto"/>
            <w:end w:val="dashed" w:sz="6" w:space="0" w:color="auto"/>
          </w:tcBorders>
        </w:tcPr>
        <w:p>
          <w:pPr>
            <w:pStyle w:val="Footer"/>
            <w:jc w:val="end"/>
            <w:rPr>
              <w:sz w:val="18"/>
              <w:szCs w:val="18"/>
            </w:rPr>
          </w:pPr>
          <w:r>
            <w:rPr>
              <w:sz w:val="18"/>
              <w:szCs w:val="18"/>
            </w:rPr>
            <w:t>Responsibility:</w:t>
          </w:r>
        </w:p>
      </w:tc>
      <w:tc>
        <w:tcPr>
          <w:tcW w:w="3744" w:type="dxa"/>
          <w:tcBorders>
            <w:top w:val="dashed" w:sz="6" w:space="0" w:color="auto"/>
            <w:start w:val="dashed" w:sz="6" w:space="0" w:color="auto"/>
            <w:bottom w:val="single" w:sz="6" w:space="0" w:color="000000"/>
            <w:end w:val="dashed" w:sz="6" w:space="0" w:color="auto"/>
          </w:tcBorders>
        </w:tcPr>
        <w:p>
          <w:pPr>
            <w:pStyle w:val="Footer"/>
            <w:rPr/>
          </w:pPr>
          <w:r>
            <w:rPr/>
            <w:t>T.K. Lohman</w:t>
          </w:r>
        </w:p>
      </w:tc>
    </w:tr>
    <w:tr>
      <w:trPr/>
      <w:tc>
        <w:tcPr>
          <w:tcW w:w="1440" w:type="dxa"/>
          <w:tcBorders>
            <w:top w:val="dashed" w:sz="6" w:space="0" w:color="auto"/>
            <w:start w:val="dashed" w:sz="6" w:space="0" w:color="auto"/>
            <w:bottom w:val="dashed" w:sz="6" w:space="0" w:color="auto"/>
            <w:end w:val="dashed" w:sz="6" w:space="0" w:color="auto"/>
          </w:tcBorders>
        </w:tcPr>
        <w:p>
          <w:pPr>
            <w:pStyle w:val="Footer"/>
            <w:rPr>
              <w:sz w:val="8"/>
              <w:szCs w:val="8"/>
            </w:rPr>
          </w:pPr>
          <w:r>
            <w:rPr>
              <w:sz w:val="8"/>
              <w:szCs w:val="8"/>
            </w:rPr>
            <w:fldChar w:fldCharType="begin"/>
          </w:r>
          <w:r>
            <w:rPr>
              <w:sz w:val="8"/>
              <w:szCs w:val="8"/>
            </w:rPr>
            <w:instrText xml:space="preserve"> FILENAME </w:instrText>
          </w:r>
          <w:r>
            <w:rPr>
              <w:sz w:val="8"/>
              <w:szCs w:val="8"/>
            </w:rPr>
            <w:fldChar w:fldCharType="separate"/>
          </w:r>
          <w:r>
            <w:rPr>
              <w:sz w:val="8"/>
              <w:szCs w:val="8"/>
            </w:rPr>
            <w:t>FERC2_3.doc</w:t>
          </w:r>
          <w:r>
            <w:rPr>
              <w:sz w:val="8"/>
              <w:szCs w:val="8"/>
            </w:rPr>
            <w:fldChar w:fldCharType="end"/>
          </w:r>
        </w:p>
      </w:tc>
      <w:tc>
        <w:tcPr>
          <w:tcW w:w="3600" w:type="dxa"/>
          <w:tcBorders>
            <w:top w:val="dashed" w:sz="6" w:space="0" w:color="auto"/>
            <w:start w:val="dashed" w:sz="6" w:space="0" w:color="auto"/>
            <w:bottom w:val="dashed" w:sz="6" w:space="0" w:color="auto"/>
            <w:end w:val="dashed" w:sz="6" w:space="0" w:color="auto"/>
          </w:tcBorders>
        </w:tcPr>
        <w:p>
          <w:pPr>
            <w:pStyle w:val="Footer"/>
            <w:snapToGrid w:val="false"/>
            <w:rPr>
              <w:sz w:val="8"/>
              <w:szCs w:val="8"/>
            </w:rPr>
          </w:pPr>
          <w:r>
            <w:rPr>
              <w:sz w:val="8"/>
              <w:szCs w:val="8"/>
            </w:rPr>
          </w:r>
        </w:p>
      </w:tc>
      <w:tc>
        <w:tcPr>
          <w:tcW w:w="1440" w:type="dxa"/>
          <w:tcBorders>
            <w:top w:val="dashed" w:sz="6" w:space="0" w:color="auto"/>
            <w:start w:val="dashed" w:sz="6" w:space="0" w:color="auto"/>
            <w:bottom w:val="dashed" w:sz="6" w:space="0" w:color="auto"/>
            <w:end w:val="dashed" w:sz="6" w:space="0" w:color="auto"/>
          </w:tcBorders>
        </w:tcPr>
        <w:p>
          <w:pPr>
            <w:pStyle w:val="Footer"/>
            <w:snapToGrid w:val="false"/>
            <w:rPr/>
          </w:pPr>
          <w:r>
            <w:rPr/>
          </w:r>
        </w:p>
      </w:tc>
      <w:tc>
        <w:tcPr>
          <w:tcW w:w="3744" w:type="dxa"/>
          <w:tcBorders>
            <w:top w:val="dashed" w:sz="6" w:space="0" w:color="auto"/>
            <w:start w:val="dashed" w:sz="6" w:space="0" w:color="auto"/>
            <w:bottom w:val="dashed" w:sz="6" w:space="0" w:color="auto"/>
            <w:end w:val="dashed" w:sz="6" w:space="0" w:color="auto"/>
          </w:tcBorders>
        </w:tcPr>
        <w:p>
          <w:pPr>
            <w:pStyle w:val="Footer"/>
            <w:snapToGrid w:val="false"/>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8"/>
        <w:szCs w:val="28"/>
      </w:rPr>
    </w:pPr>
    <w:r>
      <w:rPr>
        <w:sz w:val="28"/>
        <w:szCs w:val="28"/>
      </w:rPr>
      <w:t>Transwestern Pipeline Company</w:t>
    </w:r>
  </w:p>
  <w:p>
    <w:pPr>
      <w:pStyle w:val="Normal"/>
      <w:rPr/>
    </w:pPr>
    <w:r>
      <w:rPr/>
      <w:t>Data Response Form For Docket Nos. RP97-288-009 through 016</w:t>
    </w:r>
  </w:p>
  <w:p>
    <w:pPr>
      <w:pStyle w:val="Normal"/>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sz w:val="28"/>
      <w:szCs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6"/>
      <w:szCs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clear" w:pos="720"/>
        <w:tab w:val="left" w:pos="360" w:leader="none"/>
      </w:tabs>
      <w:ind w:hanging="0" w:start="720" w:end="-36"/>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2001-08-21T14:07:00Z</dcterms:created>
  <dc:creator>..</dc:creator>
  <dc:description/>
  <cp:keywords>Data Request Response Form</cp:keywords>
  <dc:language>en-CA</dc:language>
  <cp:lastModifiedBy>skirk</cp:lastModifiedBy>
  <cp:lastPrinted>2001-08-22T13:42:00Z</cp:lastPrinted>
  <dcterms:modified xsi:type="dcterms:W3CDTF">2001-08-22T16:12:00Z</dcterms:modified>
  <cp:revision>10</cp:revision>
  <dc:subject>Data Requests</dc:subject>
  <dc:title>Data Request Response Form for RP94-5</dc:title>
</cp:coreProperties>
</file>