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3"/>
        </w:numPr>
        <w:jc w:val="both"/>
        <w:rPr>
          <w:rFonts w:ascii="Arial" w:hAnsi="Arial" w:cs="Arial"/>
        </w:rPr>
      </w:pPr>
      <w:r>
        <w:rPr>
          <w:rFonts w:cs="Arial" w:ascii="Arial" w:hAnsi="Arial"/>
          <w:b/>
          <w:bCs/>
        </w:rPr>
        <w:t>Binding Commitment to Enter Into Confirmation Letter</w:t>
      </w:r>
      <w:r>
        <w:rPr>
          <w:rFonts w:cs="Arial" w:ascii="Arial" w:hAnsi="Arial"/>
        </w:rPr>
        <w:t xml:space="preserve">.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fifteen (15) days following execution of a power sales agreement with Southern Company or one of its electric utility affiliates; </w:t>
      </w:r>
      <w:r>
        <w:rPr>
          <w:rFonts w:cs="Arial" w:ascii="Arial" w:hAnsi="Arial"/>
          <w:u w:val="double"/>
        </w:rPr>
        <w:t>provided, however, that if, by December, 15, 2001, a power sales agreement with Southern Company or one of its electric utility affiliates has not been executed, upon written notice  to ENA on or before December 15, 2001, SCS may nonetheless elect to execute the Confirmation Letter attached hereto in Exhibit A, in which case  SCS and ENA shall each execute such Confirmation Letter on or before December 31, 2001.</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2001-04-20T11:52:00Z</dcterms:created>
  <dc:creator>Donna J. Bailey</dc:creator>
  <dc:description/>
  <dc:language>en-CA</dc:language>
  <cp:lastModifiedBy>Donna J. Bailey</cp:lastModifiedBy>
  <dcterms:modified xsi:type="dcterms:W3CDTF">2001-04-20T11:59:00Z</dcterms:modified>
  <cp:revision>1</cp:revision>
  <dc:subject/>
  <dc:title>1</dc:title>
</cp:coreProperties>
</file>