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u w:val="single"/>
        </w:rPr>
      </w:pPr>
      <w:r>
        <w:rPr>
          <w:rFonts w:cs="Arial" w:ascii="Arial" w:hAnsi="Arial"/>
          <w:b/>
          <w:sz w:val="22"/>
          <w:u w:val="single"/>
        </w:rPr>
        <w:t>TRANSACTION AGREEMENT</w:t>
      </w:r>
    </w:p>
    <w:p>
      <w:pPr>
        <w:pStyle w:val="Normal"/>
        <w:jc w:val="both"/>
        <w:rPr>
          <w:rFonts w:ascii="Arial" w:hAnsi="Arial" w:cs="Arial"/>
          <w:b/>
          <w:sz w:val="22"/>
          <w:u w:val="single"/>
        </w:rPr>
      </w:pPr>
      <w:r>
        <w:rPr>
          <w:rFonts w:cs="Arial" w:ascii="Arial" w:hAnsi="Arial"/>
          <w:b/>
          <w:sz w:val="22"/>
          <w:u w:val="single"/>
        </w:rPr>
      </w:r>
    </w:p>
    <w:p>
      <w:pPr>
        <w:pStyle w:val="Normal"/>
        <w:ind w:firstLine="728" w:end="0"/>
        <w:jc w:val="both"/>
        <w:rPr/>
      </w:pPr>
      <w:r>
        <w:rPr>
          <w:rFonts w:cs="Arial" w:ascii="Arial" w:hAnsi="Arial"/>
          <w:sz w:val="22"/>
        </w:rPr>
        <w:t>THIS TRANSACTION AGREEMENT (this "Agreement") is executed on the ___ day of March, 2000, to be effective as of the 1</w:t>
      </w:r>
      <w:r>
        <w:rPr>
          <w:rFonts w:cs="Arial" w:ascii="Arial" w:hAnsi="Arial"/>
          <w:sz w:val="22"/>
          <w:vertAlign w:val="superscript"/>
        </w:rPr>
        <w:t>st</w:t>
      </w:r>
      <w:r>
        <w:rPr>
          <w:rFonts w:cs="Arial" w:ascii="Arial" w:hAnsi="Arial"/>
          <w:sz w:val="22"/>
        </w:rPr>
        <w:t xml:space="preserve"> day of March, 2000 (the “Effective Date”) by and between </w:t>
      </w:r>
      <w:r>
        <w:rPr>
          <w:rFonts w:cs="Arial" w:ascii="Arial" w:hAnsi="Arial"/>
          <w:b/>
          <w:sz w:val="22"/>
        </w:rPr>
        <w:t>EXXONMOBIL MARKETING COMPANY, a division of ExxonMobil Corporation, a New Jersey corporation</w:t>
      </w:r>
      <w:r>
        <w:rPr>
          <w:rFonts w:cs="Arial" w:ascii="Arial" w:hAnsi="Arial"/>
          <w:sz w:val="22"/>
        </w:rPr>
        <w:t xml:space="preserve"> ("Exxon"), HUMBLE GAS PIPELINE COMPANY, a Delaware corporation ("HGPC"), HOUSTON PIPE LINE COMPANY, a Delaware corporation ("HPL"), and HPL RESOURCES COMPANY ("HPLR"), a Delaware corporation.</w:t>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WITNESSETH THAT:</w:t>
      </w:r>
    </w:p>
    <w:p>
      <w:pPr>
        <w:pStyle w:val="Normal"/>
        <w:jc w:val="both"/>
        <w:rPr>
          <w:rFonts w:ascii="Arial" w:hAnsi="Arial" w:cs="Arial"/>
          <w:sz w:val="22"/>
        </w:rPr>
      </w:pPr>
      <w:r>
        <w:rPr>
          <w:rFonts w:cs="Arial" w:ascii="Arial" w:hAnsi="Arial"/>
          <w:sz w:val="22"/>
        </w:rPr>
      </w:r>
    </w:p>
    <w:p>
      <w:pPr>
        <w:pStyle w:val="Normal"/>
        <w:ind w:firstLine="755" w:end="0"/>
        <w:jc w:val="both"/>
        <w:rPr>
          <w:rFonts w:ascii="Arial" w:hAnsi="Arial" w:cs="Arial"/>
          <w:sz w:val="22"/>
        </w:rPr>
      </w:pPr>
      <w:r>
        <w:rPr>
          <w:rFonts w:cs="Arial" w:ascii="Arial" w:hAnsi="Arial"/>
          <w:sz w:val="22"/>
        </w:rPr>
        <w:t>WHEREAS, HPL and Exxon, along with HGPC and HPLR, are parties to that certain Project Agreement dated October 4, 1996, (the "Project Agreement") wherein the parties agreed to jointly pursue and share certain costs and revenues from prospective gathering and processing projects in certain counties of southern Texas; and</w:t>
      </w:r>
    </w:p>
    <w:p>
      <w:pPr>
        <w:pStyle w:val="Normal"/>
        <w:jc w:val="both"/>
        <w:rPr>
          <w:rFonts w:ascii="Arial" w:hAnsi="Arial" w:cs="Arial"/>
          <w:sz w:val="22"/>
        </w:rPr>
      </w:pPr>
      <w:r>
        <w:rPr>
          <w:rFonts w:cs="Arial" w:ascii="Arial" w:hAnsi="Arial"/>
          <w:sz w:val="22"/>
        </w:rPr>
      </w:r>
    </w:p>
    <w:p>
      <w:pPr>
        <w:pStyle w:val="Normal"/>
        <w:ind w:firstLine="755" w:end="0"/>
        <w:jc w:val="both"/>
        <w:rPr/>
      </w:pPr>
      <w:r>
        <w:rPr>
          <w:rFonts w:cs="Arial" w:ascii="Arial" w:hAnsi="Arial"/>
          <w:sz w:val="22"/>
        </w:rPr>
        <w:t xml:space="preserve">WHEREAS, HPL has provided service in locating and attracting hydrocarbon rich natural gas produced by </w:t>
      </w:r>
      <w:r>
        <w:rPr>
          <w:rFonts w:cs="Arial" w:ascii="Arial" w:hAnsi="Arial"/>
          <w:caps/>
          <w:spacing w:val="-3"/>
          <w:sz w:val="22"/>
        </w:rPr>
        <w:t>Coastal Oil &amp; Gas USA, L.P.</w:t>
      </w:r>
      <w:r>
        <w:rPr>
          <w:rFonts w:cs="Arial" w:ascii="Arial" w:hAnsi="Arial"/>
          <w:sz w:val="22"/>
        </w:rPr>
        <w:t xml:space="preserve"> ("Coastal") from the Cage Ranch Field and surrounding areas of Brooks County, Texas (the "Coastal Gas”) to HPL’s facilities and ultimately to Exxon’s King Ranch Gas Processing Plant located in Kleberg County, Texas (the “Plant”); and</w:t>
      </w:r>
    </w:p>
    <w:p>
      <w:pPr>
        <w:pStyle w:val="Normal"/>
        <w:jc w:val="both"/>
        <w:rPr>
          <w:rFonts w:ascii="Arial" w:hAnsi="Arial" w:cs="Arial"/>
          <w:sz w:val="22"/>
        </w:rPr>
      </w:pPr>
      <w:r>
        <w:rPr>
          <w:rFonts w:cs="Arial" w:ascii="Arial" w:hAnsi="Arial"/>
          <w:sz w:val="22"/>
        </w:rPr>
      </w:r>
    </w:p>
    <w:p>
      <w:pPr>
        <w:pStyle w:val="Normal"/>
        <w:ind w:firstLine="755" w:end="0"/>
        <w:jc w:val="both"/>
        <w:rPr>
          <w:rFonts w:ascii="Arial" w:hAnsi="Arial" w:cs="Arial"/>
          <w:sz w:val="22"/>
        </w:rPr>
      </w:pPr>
      <w:r>
        <w:rPr>
          <w:rFonts w:cs="Arial" w:ascii="Arial" w:hAnsi="Arial"/>
          <w:sz w:val="22"/>
        </w:rPr>
        <w:t>WHEREAS, Exxon and Coastal have executed that certain Gas Processing Agreement effective as of the Effective Date (the "Processing Agreement") under which Exxon has agreed to process the Coastal Gas at the Plant and HPL and Coastal have executed that certain Gathering Agreement effective as of the Effective Date (the “Gathering Agreement”) under which HPL has agreed to gather the Coastal Gas from the Cage Ranch Field facilities to the Plant; and</w:t>
      </w:r>
    </w:p>
    <w:p>
      <w:pPr>
        <w:pStyle w:val="Normal"/>
        <w:jc w:val="both"/>
        <w:rPr>
          <w:rFonts w:ascii="Arial" w:hAnsi="Arial" w:cs="Arial"/>
          <w:sz w:val="22"/>
        </w:rPr>
      </w:pPr>
      <w:r>
        <w:rPr>
          <w:rFonts w:cs="Arial" w:ascii="Arial" w:hAnsi="Arial"/>
          <w:sz w:val="22"/>
        </w:rPr>
      </w:r>
    </w:p>
    <w:p>
      <w:pPr>
        <w:pStyle w:val="Normal"/>
        <w:ind w:firstLine="755" w:end="0"/>
        <w:jc w:val="both"/>
        <w:rPr>
          <w:rFonts w:ascii="Arial" w:hAnsi="Arial" w:cs="Arial"/>
          <w:sz w:val="22"/>
        </w:rPr>
      </w:pPr>
      <w:r>
        <w:rPr>
          <w:rFonts w:cs="Arial" w:ascii="Arial" w:hAnsi="Arial"/>
          <w:sz w:val="22"/>
        </w:rPr>
        <w:t>WHEREAS, in accordance with the terms and spirit of the Project Agreement, the parties desire to memorialize the specific revenue distribution arrangement that they have determined should be applicable to the various revenues received by the parties under the Processing Agreement and the Gathering Agreement as to the Coastal Gas.</w:t>
      </w:r>
    </w:p>
    <w:p>
      <w:pPr>
        <w:pStyle w:val="Normal"/>
        <w:jc w:val="both"/>
        <w:rPr>
          <w:rFonts w:ascii="Arial" w:hAnsi="Arial" w:cs="Arial"/>
          <w:sz w:val="22"/>
        </w:rPr>
      </w:pPr>
      <w:r>
        <w:rPr>
          <w:rFonts w:cs="Arial" w:ascii="Arial" w:hAnsi="Arial"/>
          <w:sz w:val="22"/>
        </w:rPr>
      </w:r>
    </w:p>
    <w:p>
      <w:pPr>
        <w:pStyle w:val="Normal"/>
        <w:ind w:firstLine="755" w:end="0"/>
        <w:jc w:val="both"/>
        <w:rPr>
          <w:rFonts w:ascii="Arial" w:hAnsi="Arial" w:cs="Arial"/>
          <w:sz w:val="22"/>
        </w:rPr>
      </w:pPr>
      <w:r>
        <w:rPr>
          <w:rFonts w:cs="Arial" w:ascii="Arial" w:hAnsi="Arial"/>
          <w:sz w:val="22"/>
        </w:rPr>
        <w:t>NOW, THEREFORE, in consideration of the mutual covenants set forth herein and in the Project Agreement, the parties hereto have agreed as follows:</w:t>
      </w:r>
    </w:p>
    <w:p>
      <w:pPr>
        <w:pStyle w:val="Normal"/>
        <w:jc w:val="both"/>
        <w:rPr>
          <w:rFonts w:ascii="Arial" w:hAnsi="Arial" w:cs="Arial"/>
          <w:sz w:val="22"/>
        </w:rPr>
      </w:pPr>
      <w:r>
        <w:rPr>
          <w:rFonts w:cs="Arial" w:ascii="Arial" w:hAnsi="Arial"/>
          <w:sz w:val="22"/>
        </w:rPr>
      </w:r>
    </w:p>
    <w:p>
      <w:pPr>
        <w:pStyle w:val="BodyTextIndent"/>
        <w:rPr>
          <w:sz w:val="22"/>
        </w:rPr>
      </w:pPr>
      <w:r>
        <w:rPr>
          <w:sz w:val="22"/>
        </w:rPr>
        <w:t>1. The parties agree that after considering estimated costs and revenues associated with the processing of the Coastal Gas, Exxon shall (except as set forth in the following sentence) retain 100% of the revenues and bear 100% of the expenses attributable to the Processing Contract.  In consideration of HPL’s efforts in causing the Coastal Gas to be committed to the Plant under the Processing Agreement and in consideration of the below market fee to be paid HPL under the Gathering Agreement, Exxon shall tender to HPL (on the same day of each month as Exxon tenders payment due to Coastal under the Processing Agreement (the “Payment Date”)) an amount equivalent to $0.06 times the total number of MMBtus of Coastal Gas measured by HPL at the Gathering Agreement’s Receipt Point during the calendar month immediately preceding the Payment Date.</w:t>
      </w:r>
    </w:p>
    <w:p>
      <w:pPr>
        <w:pStyle w:val="Normal"/>
        <w:ind w:firstLine="755" w:end="0"/>
        <w:jc w:val="both"/>
        <w:rPr>
          <w:rFonts w:ascii="Arial" w:hAnsi="Arial" w:cs="Arial"/>
          <w:sz w:val="22"/>
        </w:rPr>
      </w:pPr>
      <w:r>
        <w:rPr>
          <w:rFonts w:cs="Arial" w:ascii="Arial" w:hAnsi="Arial"/>
          <w:sz w:val="22"/>
        </w:rPr>
      </w:r>
    </w:p>
    <w:p>
      <w:pPr>
        <w:pStyle w:val="Normal"/>
        <w:ind w:firstLine="755" w:end="0"/>
        <w:jc w:val="both"/>
        <w:rPr>
          <w:rFonts w:ascii="Arial" w:hAnsi="Arial" w:cs="Arial"/>
          <w:sz w:val="22"/>
        </w:rPr>
      </w:pPr>
      <w:r>
        <w:rPr>
          <w:rFonts w:cs="Arial" w:ascii="Arial" w:hAnsi="Arial"/>
          <w:sz w:val="22"/>
        </w:rPr>
        <w:t>2. The parties agree that after considering estimated costs and revenues associated with the gathering of the Coastal Gas, including consideration of the below market fee to be paid HPL under the Gathering Agreement, HPL shall be entitled to retain 100% of all revenues and bear 100% of all expenses associated with the Gathering Agreement.</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3.  All capitalized terms used in this Agreement and not defined herein shall have the meanings defined in the Project Agreement.  The terms of this Agreement shall prevail in the event of any conflicts between the Project Agreement and this Agreement.</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4.  This Agreement shall remain in effect until the later of (i) the termination of the Processing Agreement or (ii) the termination of the Gathering Agreement.</w:t>
      </w:r>
    </w:p>
    <w:p>
      <w:pPr>
        <w:pStyle w:val="Normal"/>
        <w:ind w:firstLine="720" w:end="0"/>
        <w:jc w:val="center"/>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 xml:space="preserve">IN WITNESS WHEREOF, the parties hereto have caused this instrument to be executed in multiple originals effective and operative as of the Effective Date. </w:t>
      </w:r>
    </w:p>
    <w:p>
      <w:pPr>
        <w:pStyle w:val="Normal"/>
        <w:ind w:firstLine="720" w:end="0"/>
        <w:jc w:val="both"/>
        <w:rPr>
          <w:rFonts w:ascii="Arial" w:hAnsi="Arial" w:cs="Arial"/>
          <w:sz w:val="22"/>
        </w:rPr>
      </w:pPr>
      <w:r>
        <w:rPr>
          <w:rFonts w:cs="Arial" w:ascii="Arial" w:hAnsi="Arial"/>
          <w:sz w:val="22"/>
        </w:rPr>
      </w:r>
    </w:p>
    <w:tbl>
      <w:tblPr>
        <w:tblW w:w="8972" w:type="dxa"/>
        <w:jc w:val="start"/>
        <w:tblInd w:w="0" w:type="dxa"/>
        <w:tblLayout w:type="fixed"/>
        <w:tblCellMar>
          <w:top w:w="0" w:type="dxa"/>
          <w:start w:w="108" w:type="dxa"/>
          <w:bottom w:w="0" w:type="dxa"/>
          <w:end w:w="108" w:type="dxa"/>
        </w:tblCellMar>
      </w:tblPr>
      <w:tblGrid>
        <w:gridCol w:w="4486"/>
        <w:gridCol w:w="4486"/>
      </w:tblGrid>
      <w:tr>
        <w:trPr/>
        <w:tc>
          <w:tcPr>
            <w:tcW w:w="4486" w:type="dxa"/>
            <w:tcBorders/>
          </w:tcPr>
          <w:p>
            <w:pPr>
              <w:pStyle w:val="Normal"/>
              <w:tabs>
                <w:tab w:val="clear" w:pos="720"/>
                <w:tab w:val="left" w:pos="4680" w:leader="none"/>
              </w:tabs>
              <w:jc w:val="both"/>
              <w:rPr>
                <w:rFonts w:ascii="Arial" w:hAnsi="Arial" w:cs="Arial"/>
                <w:b/>
                <w:sz w:val="22"/>
              </w:rPr>
            </w:pPr>
            <w:r>
              <w:rPr>
                <w:rFonts w:cs="Arial" w:ascii="Arial" w:hAnsi="Arial"/>
                <w:b/>
                <w:sz w:val="22"/>
              </w:rPr>
              <w:t>HOUSTON PIPE LINE COMPANY</w:t>
            </w:r>
          </w:p>
          <w:p>
            <w:pPr>
              <w:pStyle w:val="Normal"/>
              <w:tabs>
                <w:tab w:val="clear" w:pos="720"/>
                <w:tab w:val="left" w:pos="4680" w:leader="none"/>
              </w:tabs>
              <w:jc w:val="both"/>
              <w:rPr>
                <w:rFonts w:ascii="Arial" w:hAnsi="Arial" w:cs="Arial"/>
                <w:b/>
                <w:sz w:val="22"/>
              </w:rPr>
            </w:pPr>
            <w:r>
              <w:rPr>
                <w:rFonts w:cs="Arial" w:ascii="Arial" w:hAnsi="Arial"/>
                <w:b/>
                <w:sz w:val="22"/>
              </w:rPr>
            </w:r>
          </w:p>
          <w:p>
            <w:pPr>
              <w:pStyle w:val="Normal"/>
              <w:tabs>
                <w:tab w:val="clear" w:pos="720"/>
                <w:tab w:val="left" w:pos="4140" w:leader="none"/>
                <w:tab w:val="left" w:pos="8640" w:leader="none"/>
              </w:tabs>
              <w:jc w:val="both"/>
              <w:rPr/>
            </w:pPr>
            <w:r>
              <w:rPr>
                <w:rFonts w:cs="Arial" w:ascii="Arial" w:hAnsi="Arial"/>
                <w:sz w:val="22"/>
              </w:rPr>
              <w:t xml:space="preserve">By: </w:t>
            </w:r>
            <w:r>
              <w:rPr>
                <w:rFonts w:cs="Arial" w:ascii="Arial" w:hAnsi="Arial"/>
                <w:sz w:val="22"/>
                <w:u w:val="single"/>
              </w:rPr>
              <w:tab/>
            </w:r>
          </w:p>
          <w:p>
            <w:pPr>
              <w:pStyle w:val="Normal"/>
              <w:tabs>
                <w:tab w:val="clear" w:pos="720"/>
                <w:tab w:val="left" w:pos="4680" w:leader="none"/>
                <w:tab w:val="left" w:pos="8640" w:leader="none"/>
              </w:tabs>
              <w:jc w:val="both"/>
              <w:rPr>
                <w:rFonts w:ascii="Arial" w:hAnsi="Arial" w:cs="Arial"/>
                <w:sz w:val="22"/>
                <w:u w:val="single"/>
              </w:rPr>
            </w:pPr>
            <w:r>
              <w:rPr>
                <w:rFonts w:cs="Arial" w:ascii="Arial" w:hAnsi="Arial"/>
                <w:sz w:val="22"/>
                <w:u w:val="single"/>
              </w:rPr>
            </w:r>
          </w:p>
          <w:p>
            <w:pPr>
              <w:pStyle w:val="Normal"/>
              <w:tabs>
                <w:tab w:val="clear" w:pos="720"/>
                <w:tab w:val="left" w:pos="4140" w:leader="none"/>
                <w:tab w:val="left" w:pos="8640" w:leader="none"/>
              </w:tabs>
              <w:jc w:val="both"/>
              <w:rPr>
                <w:rFonts w:ascii="Arial" w:hAnsi="Arial" w:cs="Arial"/>
                <w:sz w:val="22"/>
              </w:rPr>
            </w:pPr>
            <w:r>
              <w:rPr>
                <w:rFonts w:cs="Arial" w:ascii="Arial" w:hAnsi="Arial"/>
                <w:sz w:val="22"/>
              </w:rPr>
              <w:t xml:space="preserve">Name: </w:t>
            </w:r>
            <w:r>
              <w:rPr>
                <w:rFonts w:cs="Arial" w:ascii="Arial" w:hAnsi="Arial"/>
                <w:sz w:val="22"/>
                <w:u w:val="single"/>
              </w:rPr>
              <w:tab/>
            </w:r>
          </w:p>
          <w:p>
            <w:pPr>
              <w:pStyle w:val="Normal"/>
              <w:tabs>
                <w:tab w:val="clear" w:pos="720"/>
                <w:tab w:val="left" w:pos="46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140" w:leader="none"/>
                <w:tab w:val="left" w:pos="8640" w:leader="none"/>
              </w:tabs>
              <w:jc w:val="both"/>
              <w:rPr>
                <w:rFonts w:ascii="Arial" w:hAnsi="Arial" w:cs="Arial"/>
                <w:sz w:val="22"/>
              </w:rPr>
            </w:pPr>
            <w:r>
              <w:rPr>
                <w:rFonts w:cs="Arial" w:ascii="Arial" w:hAnsi="Arial"/>
                <w:sz w:val="22"/>
              </w:rPr>
              <w:t xml:space="preserve">Title: </w:t>
            </w:r>
            <w:r>
              <w:rPr>
                <w:rFonts w:cs="Arial" w:ascii="Arial" w:hAnsi="Arial"/>
                <w:sz w:val="22"/>
                <w:u w:val="single"/>
              </w:rPr>
              <w:tab/>
            </w:r>
          </w:p>
          <w:p>
            <w:pPr>
              <w:pStyle w:val="Normal"/>
              <w:jc w:val="both"/>
              <w:rPr>
                <w:rFonts w:ascii="Arial" w:hAnsi="Arial" w:cs="Arial"/>
                <w:sz w:val="22"/>
              </w:rPr>
            </w:pPr>
            <w:r>
              <w:rPr>
                <w:rFonts w:cs="Arial" w:ascii="Arial" w:hAnsi="Arial"/>
                <w:sz w:val="22"/>
              </w:rPr>
            </w:r>
          </w:p>
        </w:tc>
        <w:tc>
          <w:tcPr>
            <w:tcW w:w="4486" w:type="dxa"/>
            <w:tcBorders/>
          </w:tcPr>
          <w:p>
            <w:pPr>
              <w:pStyle w:val="Normal"/>
              <w:jc w:val="both"/>
              <w:rPr>
                <w:rFonts w:ascii="Arial" w:hAnsi="Arial" w:cs="Arial"/>
                <w:b/>
                <w:sz w:val="22"/>
              </w:rPr>
            </w:pPr>
            <w:r>
              <w:rPr>
                <w:rFonts w:cs="Arial" w:ascii="Arial" w:hAnsi="Arial"/>
                <w:b/>
                <w:sz w:val="22"/>
              </w:rPr>
              <w:t>HUMBLE GAS PIPELINE COMPANY</w:t>
            </w:r>
          </w:p>
          <w:p>
            <w:pPr>
              <w:pStyle w:val="Normal"/>
              <w:jc w:val="both"/>
              <w:rPr>
                <w:rFonts w:ascii="Arial" w:hAnsi="Arial" w:cs="Arial"/>
                <w:b/>
                <w:sz w:val="22"/>
              </w:rPr>
            </w:pPr>
            <w:r>
              <w:rPr>
                <w:rFonts w:cs="Arial" w:ascii="Arial" w:hAnsi="Arial"/>
                <w:b/>
                <w:sz w:val="22"/>
              </w:rPr>
            </w:r>
          </w:p>
          <w:p>
            <w:pPr>
              <w:pStyle w:val="Normal"/>
              <w:tabs>
                <w:tab w:val="clear" w:pos="720"/>
                <w:tab w:val="left" w:pos="4140" w:leader="none"/>
                <w:tab w:val="left" w:pos="8640" w:leader="none"/>
              </w:tabs>
              <w:jc w:val="both"/>
              <w:rPr/>
            </w:pPr>
            <w:r>
              <w:rPr>
                <w:rFonts w:cs="Arial" w:ascii="Arial" w:hAnsi="Arial"/>
                <w:sz w:val="22"/>
              </w:rPr>
              <w:t xml:space="preserve">By: </w:t>
            </w:r>
            <w:r>
              <w:rPr>
                <w:rFonts w:cs="Arial" w:ascii="Arial" w:hAnsi="Arial"/>
                <w:sz w:val="22"/>
                <w:u w:val="single"/>
              </w:rPr>
              <w:tab/>
            </w:r>
          </w:p>
          <w:p>
            <w:pPr>
              <w:pStyle w:val="Normal"/>
              <w:tabs>
                <w:tab w:val="clear" w:pos="720"/>
                <w:tab w:val="left" w:pos="4140" w:leader="none"/>
                <w:tab w:val="left" w:pos="8640" w:leader="none"/>
              </w:tabs>
              <w:jc w:val="both"/>
              <w:rPr>
                <w:rFonts w:ascii="Arial" w:hAnsi="Arial" w:cs="Arial"/>
                <w:sz w:val="22"/>
                <w:u w:val="single"/>
              </w:rPr>
            </w:pPr>
            <w:r>
              <w:rPr>
                <w:rFonts w:cs="Arial" w:ascii="Arial" w:hAnsi="Arial"/>
                <w:sz w:val="22"/>
                <w:u w:val="single"/>
              </w:rPr>
            </w:r>
          </w:p>
          <w:p>
            <w:pPr>
              <w:pStyle w:val="Normal"/>
              <w:tabs>
                <w:tab w:val="clear" w:pos="720"/>
                <w:tab w:val="left" w:pos="4140" w:leader="none"/>
                <w:tab w:val="left" w:pos="8640" w:leader="none"/>
              </w:tabs>
              <w:jc w:val="both"/>
              <w:rPr>
                <w:rFonts w:ascii="Arial" w:hAnsi="Arial" w:cs="Arial"/>
                <w:sz w:val="22"/>
              </w:rPr>
            </w:pPr>
            <w:r>
              <w:rPr>
                <w:rFonts w:cs="Arial" w:ascii="Arial" w:hAnsi="Arial"/>
                <w:sz w:val="22"/>
              </w:rPr>
              <w:t xml:space="preserve">Name: </w:t>
            </w:r>
            <w:r>
              <w:rPr>
                <w:rFonts w:cs="Arial" w:ascii="Arial" w:hAnsi="Arial"/>
                <w:sz w:val="22"/>
                <w:u w:val="single"/>
              </w:rPr>
              <w:tab/>
            </w:r>
          </w:p>
          <w:p>
            <w:pPr>
              <w:pStyle w:val="Normal"/>
              <w:tabs>
                <w:tab w:val="clear" w:pos="720"/>
                <w:tab w:val="left" w:pos="414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pPr>
            <w:r>
              <w:rPr>
                <w:rFonts w:cs="Arial" w:ascii="Arial" w:hAnsi="Arial"/>
                <w:sz w:val="22"/>
              </w:rPr>
              <w:t xml:space="preserve">Title: </w:t>
            </w:r>
            <w:r>
              <w:rPr>
                <w:rFonts w:cs="Arial" w:ascii="Arial" w:hAnsi="Arial"/>
                <w:sz w:val="22"/>
                <w:u w:val="single"/>
              </w:rPr>
              <w:tab/>
            </w:r>
          </w:p>
          <w:p>
            <w:pPr>
              <w:pStyle w:val="Normal"/>
              <w:tabs>
                <w:tab w:val="clear" w:pos="720"/>
                <w:tab w:val="left" w:pos="3600" w:leader="none"/>
              </w:tabs>
              <w:jc w:val="both"/>
              <w:rPr>
                <w:rFonts w:ascii="Arial" w:hAnsi="Arial" w:cs="Arial"/>
                <w:sz w:val="22"/>
                <w:u w:val="single"/>
              </w:rPr>
            </w:pPr>
            <w:r>
              <w:rPr>
                <w:rFonts w:cs="Arial" w:ascii="Arial" w:hAnsi="Arial"/>
                <w:sz w:val="22"/>
                <w:u w:val="single"/>
              </w:rPr>
            </w:r>
          </w:p>
        </w:tc>
      </w:tr>
      <w:tr>
        <w:trPr/>
        <w:tc>
          <w:tcPr>
            <w:tcW w:w="4486" w:type="dxa"/>
            <w:tcBorders/>
          </w:tcPr>
          <w:p>
            <w:pPr>
              <w:pStyle w:val="Normal"/>
              <w:tabs>
                <w:tab w:val="clear" w:pos="720"/>
                <w:tab w:val="left" w:pos="4680" w:leader="none"/>
                <w:tab w:val="left" w:pos="8640" w:leader="none"/>
              </w:tabs>
              <w:rPr>
                <w:rFonts w:ascii="Arial" w:hAnsi="Arial" w:cs="Arial"/>
                <w:sz w:val="22"/>
              </w:rPr>
            </w:pPr>
            <w:r>
              <w:rPr>
                <w:rFonts w:cs="Arial" w:ascii="Arial" w:hAnsi="Arial"/>
                <w:b/>
                <w:i/>
                <w:sz w:val="22"/>
              </w:rPr>
              <w:t>EXXONMOBIL MARKETING COMPANY, a division of ExxonMobil Company</w:t>
            </w:r>
          </w:p>
          <w:p>
            <w:pPr>
              <w:pStyle w:val="Normal"/>
              <w:tabs>
                <w:tab w:val="clear" w:pos="720"/>
                <w:tab w:val="left" w:pos="4680" w:leader="none"/>
                <w:tab w:val="left" w:pos="8640" w:leader="none"/>
              </w:tabs>
              <w:rPr>
                <w:rFonts w:ascii="Arial" w:hAnsi="Arial" w:cs="Arial"/>
                <w:sz w:val="22"/>
              </w:rPr>
            </w:pPr>
            <w:r>
              <w:rPr>
                <w:rFonts w:cs="Arial" w:ascii="Arial" w:hAnsi="Arial"/>
                <w:sz w:val="22"/>
              </w:rPr>
            </w:r>
          </w:p>
          <w:p>
            <w:pPr>
              <w:pStyle w:val="Normal"/>
              <w:tabs>
                <w:tab w:val="clear" w:pos="720"/>
                <w:tab w:val="left" w:pos="4140" w:leader="none"/>
                <w:tab w:val="left" w:pos="8640" w:leader="none"/>
              </w:tabs>
              <w:rPr/>
            </w:pPr>
            <w:r>
              <w:rPr>
                <w:rFonts w:cs="Arial" w:ascii="Arial" w:hAnsi="Arial"/>
                <w:sz w:val="22"/>
              </w:rPr>
              <w:t xml:space="preserve">By: </w:t>
            </w:r>
            <w:r>
              <w:rPr>
                <w:rFonts w:cs="Arial" w:ascii="Arial" w:hAnsi="Arial"/>
                <w:sz w:val="22"/>
                <w:u w:val="single"/>
              </w:rPr>
              <w:tab/>
            </w:r>
          </w:p>
          <w:p>
            <w:pPr>
              <w:pStyle w:val="Normal"/>
              <w:tabs>
                <w:tab w:val="clear" w:pos="720"/>
                <w:tab w:val="left" w:pos="4680" w:leader="none"/>
                <w:tab w:val="left" w:pos="8640" w:leader="none"/>
              </w:tabs>
              <w:rPr>
                <w:rFonts w:ascii="Arial" w:hAnsi="Arial" w:cs="Arial"/>
                <w:sz w:val="22"/>
                <w:u w:val="single"/>
              </w:rPr>
            </w:pPr>
            <w:r>
              <w:rPr>
                <w:rFonts w:cs="Arial" w:ascii="Arial" w:hAnsi="Arial"/>
                <w:sz w:val="22"/>
                <w:u w:val="single"/>
              </w:rPr>
            </w:r>
          </w:p>
          <w:p>
            <w:pPr>
              <w:pStyle w:val="Normal"/>
              <w:tabs>
                <w:tab w:val="clear" w:pos="720"/>
                <w:tab w:val="left" w:pos="4140" w:leader="none"/>
                <w:tab w:val="left" w:pos="8640" w:leader="none"/>
              </w:tabs>
              <w:rPr>
                <w:rFonts w:ascii="Arial" w:hAnsi="Arial" w:cs="Arial"/>
                <w:sz w:val="22"/>
              </w:rPr>
            </w:pPr>
            <w:r>
              <w:rPr>
                <w:rFonts w:cs="Arial" w:ascii="Arial" w:hAnsi="Arial"/>
                <w:sz w:val="22"/>
              </w:rPr>
              <w:t xml:space="preserve">Name: </w:t>
            </w:r>
            <w:r>
              <w:rPr>
                <w:rFonts w:cs="Arial" w:ascii="Arial" w:hAnsi="Arial"/>
                <w:sz w:val="22"/>
                <w:u w:val="single"/>
              </w:rPr>
              <w:tab/>
            </w:r>
          </w:p>
          <w:p>
            <w:pPr>
              <w:pStyle w:val="Normal"/>
              <w:tabs>
                <w:tab w:val="clear" w:pos="720"/>
                <w:tab w:val="left" w:pos="4680" w:leader="none"/>
                <w:tab w:val="left" w:pos="8640" w:leader="none"/>
              </w:tabs>
              <w:rPr>
                <w:rFonts w:ascii="Arial" w:hAnsi="Arial" w:cs="Arial"/>
                <w:sz w:val="22"/>
              </w:rPr>
            </w:pPr>
            <w:r>
              <w:rPr>
                <w:rFonts w:cs="Arial" w:ascii="Arial" w:hAnsi="Arial"/>
                <w:sz w:val="22"/>
              </w:rPr>
            </w:r>
          </w:p>
          <w:p>
            <w:pPr>
              <w:pStyle w:val="Normal"/>
              <w:tabs>
                <w:tab w:val="clear" w:pos="720"/>
                <w:tab w:val="left" w:pos="4140" w:leader="none"/>
                <w:tab w:val="left" w:pos="8640" w:leader="none"/>
              </w:tabs>
              <w:rPr>
                <w:rFonts w:ascii="Arial" w:hAnsi="Arial" w:cs="Arial"/>
                <w:sz w:val="22"/>
              </w:rPr>
            </w:pPr>
            <w:r>
              <w:rPr>
                <w:rFonts w:cs="Arial" w:ascii="Arial" w:hAnsi="Arial"/>
                <w:sz w:val="22"/>
              </w:rPr>
              <w:t xml:space="preserve">Title: </w:t>
            </w:r>
            <w:r>
              <w:rPr>
                <w:rFonts w:cs="Arial" w:ascii="Arial" w:hAnsi="Arial"/>
                <w:sz w:val="22"/>
                <w:u w:val="single"/>
              </w:rPr>
              <w:tab/>
            </w:r>
          </w:p>
          <w:p>
            <w:pPr>
              <w:pStyle w:val="Normal"/>
              <w:rPr>
                <w:rFonts w:ascii="Arial" w:hAnsi="Arial" w:cs="Arial"/>
                <w:sz w:val="22"/>
              </w:rPr>
            </w:pPr>
            <w:r>
              <w:rPr>
                <w:rFonts w:cs="Arial" w:ascii="Arial" w:hAnsi="Arial"/>
                <w:sz w:val="22"/>
              </w:rPr>
            </w:r>
          </w:p>
        </w:tc>
        <w:tc>
          <w:tcPr>
            <w:tcW w:w="4486" w:type="dxa"/>
            <w:tcBorders/>
          </w:tcPr>
          <w:p>
            <w:pPr>
              <w:pStyle w:val="Normal"/>
              <w:rPr>
                <w:rFonts w:ascii="Arial" w:hAnsi="Arial" w:cs="Arial"/>
                <w:b/>
                <w:sz w:val="22"/>
              </w:rPr>
            </w:pPr>
            <w:r>
              <w:rPr>
                <w:rFonts w:cs="Arial" w:ascii="Arial" w:hAnsi="Arial"/>
                <w:b/>
                <w:sz w:val="22"/>
              </w:rPr>
              <w:t>HPL RESOURCES COMPANY</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tabs>
                <w:tab w:val="clear" w:pos="720"/>
                <w:tab w:val="left" w:pos="4140" w:leader="none"/>
                <w:tab w:val="left" w:pos="8640" w:leader="none"/>
              </w:tabs>
              <w:rPr/>
            </w:pPr>
            <w:r>
              <w:rPr>
                <w:rFonts w:cs="Arial" w:ascii="Arial" w:hAnsi="Arial"/>
                <w:sz w:val="22"/>
              </w:rPr>
              <w:t xml:space="preserve">By: </w:t>
            </w:r>
            <w:r>
              <w:rPr>
                <w:rFonts w:cs="Arial" w:ascii="Arial" w:hAnsi="Arial"/>
                <w:sz w:val="22"/>
                <w:u w:val="single"/>
              </w:rPr>
              <w:tab/>
            </w:r>
          </w:p>
          <w:p>
            <w:pPr>
              <w:pStyle w:val="Normal"/>
              <w:tabs>
                <w:tab w:val="clear" w:pos="720"/>
                <w:tab w:val="left" w:pos="4680" w:leader="none"/>
                <w:tab w:val="left" w:pos="8640" w:leader="none"/>
              </w:tabs>
              <w:rPr>
                <w:rFonts w:ascii="Arial" w:hAnsi="Arial" w:cs="Arial"/>
                <w:sz w:val="22"/>
                <w:u w:val="single"/>
              </w:rPr>
            </w:pPr>
            <w:r>
              <w:rPr>
                <w:rFonts w:cs="Arial" w:ascii="Arial" w:hAnsi="Arial"/>
                <w:sz w:val="22"/>
                <w:u w:val="single"/>
              </w:rPr>
            </w:r>
          </w:p>
          <w:p>
            <w:pPr>
              <w:pStyle w:val="Normal"/>
              <w:tabs>
                <w:tab w:val="clear" w:pos="720"/>
                <w:tab w:val="left" w:pos="4140" w:leader="none"/>
                <w:tab w:val="left" w:pos="8640" w:leader="none"/>
              </w:tabs>
              <w:rPr>
                <w:rFonts w:ascii="Arial" w:hAnsi="Arial" w:cs="Arial"/>
                <w:sz w:val="22"/>
              </w:rPr>
            </w:pPr>
            <w:r>
              <w:rPr>
                <w:rFonts w:cs="Arial" w:ascii="Arial" w:hAnsi="Arial"/>
                <w:sz w:val="22"/>
              </w:rPr>
              <w:t xml:space="preserve">Name: </w:t>
            </w:r>
            <w:r>
              <w:rPr>
                <w:rFonts w:cs="Arial" w:ascii="Arial" w:hAnsi="Arial"/>
                <w:sz w:val="22"/>
                <w:u w:val="single"/>
              </w:rPr>
              <w:tab/>
            </w:r>
          </w:p>
          <w:p>
            <w:pPr>
              <w:pStyle w:val="Normal"/>
              <w:tabs>
                <w:tab w:val="clear" w:pos="720"/>
                <w:tab w:val="left" w:pos="4680" w:leader="none"/>
                <w:tab w:val="left" w:pos="8640" w:leader="none"/>
              </w:tabs>
              <w:rPr>
                <w:rFonts w:ascii="Arial" w:hAnsi="Arial" w:cs="Arial"/>
                <w:sz w:val="22"/>
              </w:rPr>
            </w:pPr>
            <w:r>
              <w:rPr>
                <w:rFonts w:cs="Arial" w:ascii="Arial" w:hAnsi="Arial"/>
                <w:sz w:val="22"/>
              </w:rPr>
            </w:r>
          </w:p>
          <w:p>
            <w:pPr>
              <w:pStyle w:val="Normal"/>
              <w:tabs>
                <w:tab w:val="clear" w:pos="720"/>
                <w:tab w:val="left" w:pos="4140" w:leader="none"/>
                <w:tab w:val="left" w:pos="8640" w:leader="none"/>
              </w:tabs>
              <w:rPr>
                <w:rFonts w:ascii="Arial" w:hAnsi="Arial" w:cs="Arial"/>
                <w:sz w:val="22"/>
              </w:rPr>
            </w:pPr>
            <w:r>
              <w:rPr>
                <w:rFonts w:cs="Arial" w:ascii="Arial" w:hAnsi="Arial"/>
                <w:sz w:val="22"/>
              </w:rPr>
              <w:t xml:space="preserve">Title: </w:t>
            </w:r>
            <w:r>
              <w:rPr>
                <w:rFonts w:cs="Arial" w:ascii="Arial" w:hAnsi="Arial"/>
                <w:sz w:val="22"/>
                <w:u w:val="single"/>
              </w:rPr>
              <w:tab/>
            </w:r>
          </w:p>
          <w:p>
            <w:pPr>
              <w:pStyle w:val="Normal"/>
              <w:rPr>
                <w:rFonts w:ascii="Arial" w:hAnsi="Arial" w:cs="Arial"/>
                <w:sz w:val="22"/>
              </w:rPr>
            </w:pPr>
            <w:r>
              <w:rPr>
                <w:rFonts w:cs="Arial" w:ascii="Arial" w:hAnsi="Arial"/>
                <w:sz w:val="22"/>
              </w:rPr>
            </w:r>
          </w:p>
        </w:tc>
      </w:tr>
    </w:tbl>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Normal"/>
        <w:tabs>
          <w:tab w:val="clear" w:pos="720"/>
          <w:tab w:val="left" w:pos="4680" w:leader="none"/>
          <w:tab w:val="left" w:pos="5580" w:leader="none"/>
          <w:tab w:val="left" w:pos="8640" w:leader="none"/>
        </w:tabs>
        <w:jc w:val="both"/>
        <w:rPr>
          <w:rFonts w:ascii="Arial" w:hAnsi="Arial" w:cs="Arial"/>
          <w:sz w:val="22"/>
        </w:rPr>
      </w:pPr>
      <w:r>
        <w:rPr>
          <w:rFonts w:cs="Arial" w:ascii="Arial" w:hAnsi="Arial"/>
          <w:sz w:val="22"/>
        </w:rPr>
      </w:r>
    </w:p>
    <w:p>
      <w:pPr>
        <w:pStyle w:val="BodyText"/>
        <w:rPr/>
      </w:pPr>
      <w:r>
        <w:rPr>
          <w:sz w:val="22"/>
        </w:rPr>
        <w:t xml:space="preserve">Signature page to that certain Transaction Agreement entered into on the __ day of March, 2000, to be effective March 1, 2000, between </w:t>
      </w:r>
      <w:r>
        <w:rPr>
          <w:b/>
          <w:i/>
          <w:sz w:val="22"/>
        </w:rPr>
        <w:t>ExxonMobil Marketing Company U.S.A., a division of ExxonMobil Corporation),</w:t>
      </w:r>
      <w:r>
        <w:rPr>
          <w:sz w:val="22"/>
        </w:rPr>
        <w:t xml:space="preserve"> Humble Gas Pipeline Company, Houston Pipe Line Company, and HPL Resources Company.</w:t>
      </w:r>
    </w:p>
    <w:sectPr>
      <w:type w:val="nextPage"/>
      <w:pgSz w:w="12240" w:h="15840"/>
      <w:pgMar w:left="1296"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 w:val="left" w:pos="1200" w:leader="none"/>
        <w:tab w:val="center" w:pos="4680" w:leader="none"/>
      </w:tabs>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55" w:start="0" w:end="0"/>
      <w:jc w:val="both"/>
    </w:pPr>
    <w:rPr>
      <w:rFonts w:ascii="Arial" w:hAnsi="Arial" w:cs="Arial"/>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2000-03-29T19:32:00Z</dcterms:created>
  <dc:creator>M. T. Bentley</dc:creator>
  <dc:description/>
  <dc:language>en-CA</dc:language>
  <cp:lastModifiedBy>Steve Van Hooser</cp:lastModifiedBy>
  <cp:lastPrinted>2000-03-29T16:39:00Z</cp:lastPrinted>
  <dcterms:modified xsi:type="dcterms:W3CDTF">2000-03-29T20:09:00Z</dcterms:modified>
  <cp:revision>7</cp:revision>
  <dc:subject/>
  <dc:title>TRANSACTION AGREEMENT</dc:title>
</cp:coreProperties>
</file>