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u w:val="single"/>
        </w:rPr>
      </w:pPr>
      <w:r>
        <w:rPr>
          <w:b/>
          <w:bCs/>
          <w:sz w:val="28"/>
          <w:u w:val="single"/>
        </w:rPr>
        <w:t>Extra-Net for Customers:</w:t>
      </w:r>
    </w:p>
    <w:p>
      <w:pPr>
        <w:pStyle w:val="Normal"/>
        <w:rPr>
          <w:b/>
          <w:bCs/>
          <w:sz w:val="28"/>
          <w:u w:val="single"/>
        </w:rPr>
      </w:pPr>
      <w:r>
        <w:rPr>
          <w:b/>
          <w:bCs/>
          <w:sz w:val="28"/>
          <w:u w:val="single"/>
        </w:rPr>
      </w:r>
    </w:p>
    <w:p>
      <w:pPr>
        <w:pStyle w:val="Normal"/>
        <w:ind w:hanging="2160" w:start="2160" w:end="0"/>
        <w:rPr/>
      </w:pPr>
      <w:r>
        <w:rPr/>
        <w:t>Goal:</w:t>
        <w:tab/>
        <w:t>Enable our Services customers to access their account to view activity and / or download reports for settlements / checkout purposes.   Each customer will have a log-in and password.</w:t>
      </w:r>
    </w:p>
    <w:p>
      <w:pPr>
        <w:pStyle w:val="Normal"/>
        <w:ind w:hanging="2160" w:start="2160" w:end="0"/>
        <w:rPr/>
      </w:pPr>
      <w:r>
        <w:rPr/>
        <w:tab/>
        <w:tab/>
      </w:r>
    </w:p>
    <w:p>
      <w:pPr>
        <w:pStyle w:val="Normal"/>
        <w:ind w:hanging="2160" w:start="2160" w:end="0"/>
        <w:rPr/>
      </w:pPr>
      <w:r>
        <w:rPr/>
        <w:tab/>
        <w:t>Other items to consider:</w:t>
      </w:r>
    </w:p>
    <w:p>
      <w:pPr>
        <w:pStyle w:val="Normal"/>
        <w:numPr>
          <w:ilvl w:val="0"/>
          <w:numId w:val="2"/>
        </w:numPr>
        <w:rPr/>
      </w:pPr>
      <w:r>
        <w:rPr/>
        <w:t>multiple log-ins for multiple employees?</w:t>
      </w:r>
    </w:p>
    <w:p>
      <w:pPr>
        <w:pStyle w:val="Normal"/>
        <w:numPr>
          <w:ilvl w:val="0"/>
          <w:numId w:val="2"/>
        </w:numPr>
        <w:rPr/>
      </w:pPr>
      <w:r>
        <w:rPr/>
        <w:t>Customer to have ability to customize his / her own web page and report formats</w:t>
      </w:r>
    </w:p>
    <w:p>
      <w:pPr>
        <w:pStyle w:val="Normal"/>
        <w:numPr>
          <w:ilvl w:val="0"/>
          <w:numId w:val="2"/>
        </w:numPr>
        <w:rPr/>
      </w:pPr>
      <w:r>
        <w:rPr/>
        <w:t>Customer to be able to enter load forecast, trades, other information into portal for EPMI to use for scheduling / trading. (download into QSE MOS, for example)—this will require IT to sit with ERCOT scheduler and work with ESCA to ensure all technical functions for operation are covered.</w:t>
      </w:r>
    </w:p>
    <w:p>
      <w:pPr>
        <w:pStyle w:val="Normal"/>
        <w:rPr/>
      </w:pPr>
      <w:r>
        <w:rPr/>
      </w:r>
    </w:p>
    <w:p>
      <w:pPr>
        <w:pStyle w:val="Normal"/>
        <w:rPr/>
      </w:pPr>
      <w:r>
        <w:rPr/>
        <w:t>Other Critical Needs:</w:t>
      </w:r>
    </w:p>
    <w:p>
      <w:pPr>
        <w:pStyle w:val="Normal"/>
        <w:rPr/>
      </w:pPr>
      <w:r>
        <w:rPr/>
      </w:r>
    </w:p>
    <w:p>
      <w:pPr>
        <w:pStyle w:val="Normal"/>
        <w:rPr/>
      </w:pPr>
      <w:r>
        <w:rPr/>
        <w:t xml:space="preserve">In the Service P&amp;L (Rao’s delphi model and/or Enpower), there needs to be a way to </w:t>
      </w:r>
      <w:r>
        <w:rPr>
          <w:b/>
          <w:bCs/>
          <w:u w:val="single"/>
        </w:rPr>
        <w:t>distinguish Day-Ahead Transactions from Hour-Ahead Transactions</w:t>
      </w:r>
      <w:r>
        <w:rPr/>
        <w:t>, thus when exported/downloaded to the ExtraNet the customer can clearly identify which transactions are DA or HA.</w:t>
      </w:r>
    </w:p>
    <w:p>
      <w:pPr>
        <w:pStyle w:val="Normal"/>
        <w:rPr/>
      </w:pPr>
      <w:r>
        <w:rPr/>
      </w:r>
    </w:p>
    <w:p>
      <w:pPr>
        <w:pStyle w:val="Normal"/>
        <w:rPr/>
      </w:pPr>
      <w:r>
        <w:rPr/>
        <w:t xml:space="preserve">Some customers (MDEA, for example) should be </w:t>
      </w:r>
      <w:r>
        <w:rPr>
          <w:b/>
          <w:bCs/>
          <w:u w:val="single"/>
        </w:rPr>
        <w:t>able to see Real-Time activity</w:t>
      </w:r>
      <w:r>
        <w:rPr/>
        <w:t>.  For example, the “flat screen” Generation status and load status for MDEA in the Control Room, as well as the Delphi application entries for DA and HA transactions.  In this instance, 2 different display options are needed:  the flat screen display and the activity display</w:t>
      </w:r>
    </w:p>
    <w:p>
      <w:pPr>
        <w:pStyle w:val="Normal"/>
        <w:rPr/>
      </w:pPr>
      <w:r>
        <w:rPr/>
      </w:r>
    </w:p>
    <w:p>
      <w:pPr>
        <w:pStyle w:val="Normal"/>
        <w:rPr/>
      </w:pPr>
      <w:r>
        <w:rPr/>
        <w:t xml:space="preserve">Customer must be </w:t>
      </w:r>
      <w:r>
        <w:rPr>
          <w:b/>
          <w:bCs/>
          <w:u w:val="single"/>
        </w:rPr>
        <w:t>able to see historical information</w:t>
      </w:r>
      <w:r>
        <w:rPr/>
        <w:t xml:space="preserve"> (historical from 1</w:t>
      </w:r>
      <w:r>
        <w:rPr>
          <w:vertAlign w:val="superscript"/>
        </w:rPr>
        <w:t>st</w:t>
      </w:r>
      <w:r>
        <w:rPr/>
        <w:t xml:space="preserve"> day ExtraNet is available)</w:t>
      </w:r>
    </w:p>
    <w:p>
      <w:pPr>
        <w:pStyle w:val="Normal"/>
        <w:rPr/>
      </w:pPr>
      <w:r>
        <w:rPr/>
      </w:r>
    </w:p>
    <w:p>
      <w:pPr>
        <w:pStyle w:val="Normal"/>
        <w:rPr/>
      </w:pPr>
      <w:r>
        <w:rPr/>
        <w:t xml:space="preserve">Customer must be </w:t>
      </w:r>
      <w:r>
        <w:rPr>
          <w:b/>
          <w:bCs/>
          <w:u w:val="single"/>
        </w:rPr>
        <w:t>able to run reports from a range of dates</w:t>
      </w:r>
      <w:r>
        <w:rPr/>
        <w:t>.  For example, customer wants to see daily reports from September.  Customer would choose “From” September 1 “to” September 30, and his download would include all activity in that date range. (not 30 reports, but 1 report with 30 days’ activity).  All downloaded reports should be in Excel format.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QSE Customers:</w:t>
      </w:r>
    </w:p>
    <w:p>
      <w:pPr>
        <w:pStyle w:val="Normal"/>
        <w:rPr>
          <w:b/>
          <w:bCs/>
        </w:rPr>
      </w:pPr>
      <w:r>
        <w:rPr>
          <w:b/>
          <w:bCs/>
        </w:rPr>
      </w:r>
    </w:p>
    <w:p>
      <w:pPr>
        <w:pStyle w:val="Normal"/>
        <w:rPr/>
      </w:pPr>
      <w:r>
        <w:rPr>
          <w:b/>
          <w:bCs/>
        </w:rPr>
        <w:t>QSE Customers should have the ability to enter their Day-Ahead Schedules</w:t>
      </w:r>
      <w:r>
        <w:rPr/>
        <w:t xml:space="preserve"> (including trades, generation and load forecast) in their own portal.  Each QSE Customer has a deadline for submitting their Day-Ahead schedules to EPMI and it varies by contract.   Also, some customers have the requirement that their schedules be balanced to zero each hour and others do not have this requirement.</w:t>
      </w:r>
    </w:p>
    <w:p>
      <w:pPr>
        <w:pStyle w:val="Normal"/>
        <w:rPr/>
      </w:pPr>
      <w:r>
        <w:rPr/>
      </w:r>
    </w:p>
    <w:p>
      <w:pPr>
        <w:pStyle w:val="Normal"/>
        <w:rPr/>
      </w:pPr>
      <w:r>
        <w:rPr/>
        <w:t xml:space="preserve">The portal should have the functionality for </w:t>
      </w:r>
      <w:r>
        <w:rPr>
          <w:b/>
          <w:bCs/>
        </w:rPr>
        <w:t>EPMI to designate certain parameters</w:t>
      </w:r>
      <w:r>
        <w:rPr/>
        <w:t xml:space="preserve"> for each new customer (deadline for submittal including “pop-up” messages for approaching deadlines, as well as a balanced schedule criteria).  </w:t>
      </w:r>
    </w:p>
    <w:p>
      <w:pPr>
        <w:pStyle w:val="Normal"/>
        <w:rPr/>
      </w:pPr>
      <w:r>
        <w:rPr/>
      </w:r>
    </w:p>
    <w:p>
      <w:pPr>
        <w:pStyle w:val="Normal"/>
        <w:rPr/>
      </w:pPr>
      <w:r>
        <w:rPr/>
        <w:t xml:space="preserve">Once the customer has entered their schedule information into his/her portal, </w:t>
      </w:r>
      <w:r>
        <w:rPr>
          <w:b/>
          <w:bCs/>
        </w:rPr>
        <w:t>EPMI (QSE MOS) should automatically download that information into the QSE MOS</w:t>
      </w:r>
      <w:r>
        <w:rPr/>
        <w:t>—thus, it is automatically scheduled and designated as that customer’s schedule (i.e., member company).*</w:t>
      </w:r>
    </w:p>
    <w:p>
      <w:pPr>
        <w:pStyle w:val="Normal"/>
        <w:rPr/>
      </w:pPr>
      <w:r>
        <w:rPr/>
      </w:r>
    </w:p>
    <w:p>
      <w:pPr>
        <w:pStyle w:val="Normal"/>
        <w:jc w:val="center"/>
        <w:rPr/>
      </w:pPr>
      <w:r>
        <w:rPr>
          <w:b/>
          <w:bCs/>
        </w:rPr>
        <w:t>Other functionality</w:t>
      </w:r>
      <w:r>
        <w:rPr/>
        <w:t>—</w:t>
      </w:r>
      <w:r>
        <w:rPr>
          <w:b/>
          <w:bCs/>
        </w:rPr>
        <w:t>QSE Customers</w:t>
      </w:r>
      <w:r>
        <w:rPr/>
        <w:t>:</w:t>
      </w:r>
    </w:p>
    <w:p>
      <w:pPr>
        <w:pStyle w:val="Normal"/>
        <w:ind w:start="720" w:end="0"/>
        <w:rPr/>
      </w:pPr>
      <w:r>
        <w:rPr/>
      </w:r>
    </w:p>
    <w:p>
      <w:pPr>
        <w:pStyle w:val="Normal"/>
        <w:ind w:start="720" w:end="0"/>
        <w:rPr/>
      </w:pPr>
      <w:r>
        <w:rPr/>
        <w:t>*EPMI should have the ability to designate which QSE Customers’ schedules are automatically downloaded into the QSE MOS (usually will be the case when the customer has the requirement to submit a balanced schedule by hour)</w:t>
      </w:r>
    </w:p>
    <w:p>
      <w:pPr>
        <w:pStyle w:val="Normal"/>
        <w:ind w:start="720" w:end="0"/>
        <w:rPr/>
      </w:pPr>
      <w:r>
        <w:rPr/>
      </w:r>
    </w:p>
    <w:p>
      <w:pPr>
        <w:pStyle w:val="Normal"/>
        <w:ind w:start="720" w:end="0"/>
        <w:rPr/>
      </w:pPr>
      <w:r>
        <w:rPr/>
        <w:t>*EPMI should have the ability to download the customer’s schedule into its own template model (this would be in the case where the customer does NOT have the requirement to submit a balanced schedule)</w:t>
      </w:r>
    </w:p>
    <w:p>
      <w:pPr>
        <w:pStyle w:val="Normal"/>
        <w:ind w:start="720" w:end="0"/>
        <w:rPr/>
      </w:pPr>
      <w:r>
        <w:rPr/>
      </w:r>
    </w:p>
    <w:p>
      <w:pPr>
        <w:pStyle w:val="Normal"/>
        <w:ind w:start="720" w:end="0"/>
        <w:rPr/>
      </w:pPr>
      <w:r>
        <w:rPr/>
        <w:t>Customer should be able to “upload” their schedule (i.e., .csv file) into their own portal, as well has have the ability to edit within the portal</w:t>
      </w:r>
    </w:p>
    <w:p>
      <w:pPr>
        <w:pStyle w:val="Normal"/>
        <w:rPr/>
      </w:pPr>
      <w:r>
        <w:rPr/>
      </w:r>
    </w:p>
    <w:p>
      <w:pPr>
        <w:pStyle w:val="Normal"/>
        <w:ind w:hanging="1440" w:start="1440" w:end="0"/>
        <w:rPr/>
      </w:pPr>
      <w:r>
        <w:rPr>
          <w:b/>
          <w:bCs/>
        </w:rPr>
        <w:t>Note to IT</w:t>
      </w:r>
      <w:r>
        <w:rPr/>
        <w:t>:</w:t>
        <w:tab/>
        <w:t>work with Smith Day, Bill Freije and / or Jeff Miller on the specifics of this process, as well as with ESCA for QSE MOS auto-download.</w:t>
      </w:r>
    </w:p>
    <w:p>
      <w:pPr>
        <w:pStyle w:val="Normal"/>
        <w:ind w:hanging="1440" w:start="1440" w:end="0"/>
        <w:rPr/>
      </w:pPr>
      <w:r>
        <w:rPr/>
      </w:r>
    </w:p>
    <w:p>
      <w:pPr>
        <w:pStyle w:val="Normal"/>
        <w:ind w:hanging="1440" w:start="1440" w:end="0"/>
        <w:rPr/>
      </w:pPr>
      <w:r>
        <w:rPr/>
        <w:t>Results of QSE Customers’ view in their portal:</w:t>
      </w:r>
    </w:p>
    <w:p>
      <w:pPr>
        <w:pStyle w:val="Normal"/>
        <w:ind w:hanging="1440" w:start="1440" w:end="0"/>
        <w:rPr/>
      </w:pPr>
      <w:r>
        <w:rPr/>
      </w:r>
    </w:p>
    <w:p>
      <w:pPr>
        <w:pStyle w:val="Normal"/>
        <w:ind w:hanging="1440" w:start="1440" w:end="0"/>
        <w:rPr/>
      </w:pPr>
      <w:r>
        <w:rPr/>
        <w:t>Customer should be able to view Day-Ahead “Preferred” schedules (as submitted to EPMI), as well as Day-Ahead “Final” Schedules (which would be the actual schedule EPMI submitted to ERCOT).  Thus, the “preferred” schedule is the schedule submitted to EPMI by customer and the “final” schedule would be the schedule EPMI returns to customer.</w:t>
      </w:r>
    </w:p>
    <w:p>
      <w:pPr>
        <w:pStyle w:val="Normal"/>
        <w:ind w:hanging="1440" w:start="1440" w:end="0"/>
        <w:rPr/>
      </w:pPr>
      <w:r>
        <w:rPr/>
      </w:r>
    </w:p>
    <w:p>
      <w:pPr>
        <w:pStyle w:val="Normal"/>
        <w:ind w:hanging="1440" w:start="1440" w:end="0"/>
        <w:rPr/>
      </w:pPr>
      <w:r>
        <w:rPr/>
        <w:t>Customer should be able to view Hour-Ahead “Preferred” schedules (as submitted to EPMI), as well as Hour-Ahead “Final” Schedules (which would be the actual schedule EPMI submitted to ERCOT).  Thus, the “preferred” schedule is the schedule submitted to EPMI by customer and the “final” schedule would be the schedule EPMI returns to customer.  The 24-hour “hour-Ahead FINAL” schedule would be the comprehensive final schedule the customer would view to see ALL DAY-AHEAD AND HOUR-AHEAD ACTIVITY for the previous day.</w:t>
      </w:r>
    </w:p>
    <w:p>
      <w:pPr>
        <w:pStyle w:val="Normal"/>
        <w:ind w:hanging="1440" w:start="1440" w:end="0"/>
        <w:rPr/>
      </w:pPr>
      <w:r>
        <w:rPr/>
      </w:r>
    </w:p>
    <w:p>
      <w:pPr>
        <w:pStyle w:val="Normal"/>
        <w:ind w:hanging="1440" w:start="1440" w:end="0"/>
        <w:rPr/>
      </w:pPr>
      <w:r>
        <w:rPr/>
        <w:t>Customer should be able to run reports of all types of schedules:</w:t>
      </w:r>
    </w:p>
    <w:p>
      <w:pPr>
        <w:pStyle w:val="Normal"/>
        <w:ind w:hanging="1440" w:start="1440" w:end="0"/>
        <w:rPr/>
      </w:pPr>
      <w:r>
        <w:rPr/>
        <w:t>Day-Ahead Preferred &amp; Final, Hour-Ahead Preferred &amp; Final. (data from QSE MOS)</w:t>
      </w:r>
    </w:p>
    <w:p>
      <w:pPr>
        <w:pStyle w:val="Normal"/>
        <w:ind w:hanging="1440" w:start="1440" w:end="0"/>
        <w:rPr/>
      </w:pPr>
      <w:r>
        <w:rPr/>
      </w:r>
    </w:p>
    <w:p>
      <w:pPr>
        <w:pStyle w:val="Normal"/>
        <w:ind w:hanging="1440" w:start="1440" w:end="0"/>
        <w:rPr>
          <w:b/>
          <w:bCs/>
        </w:rPr>
      </w:pPr>
      <w:r>
        <w:rPr>
          <w:b/>
          <w:bCs/>
        </w:rPr>
        <w:t>QSE Customers’ Settlements Reporting:</w:t>
      </w:r>
    </w:p>
    <w:p>
      <w:pPr>
        <w:pStyle w:val="Normal"/>
        <w:ind w:hanging="1440" w:start="1440" w:end="0"/>
        <w:rPr>
          <w:b/>
          <w:bCs/>
        </w:rPr>
      </w:pPr>
      <w:r>
        <w:rPr>
          <w:b/>
          <w:bCs/>
        </w:rPr>
        <w:t>Data originates from Volume Management</w:t>
      </w:r>
    </w:p>
    <w:p>
      <w:pPr>
        <w:pStyle w:val="Normal"/>
        <w:ind w:hanging="1440" w:start="1440" w:end="0"/>
        <w:rPr>
          <w:b/>
          <w:bCs/>
        </w:rPr>
      </w:pPr>
      <w:r>
        <w:rPr>
          <w:b/>
          <w:bCs/>
        </w:rPr>
      </w:r>
    </w:p>
    <w:p>
      <w:pPr>
        <w:pStyle w:val="Normal"/>
        <w:ind w:hanging="1440" w:start="1440" w:end="0"/>
        <w:rPr/>
      </w:pPr>
      <w:r>
        <w:rPr/>
        <w:t>Should include the 24-hour-ahead Final schedule, as well as the Settlement Information from Volume Management Groups.</w:t>
      </w:r>
    </w:p>
    <w:p>
      <w:pPr>
        <w:pStyle w:val="Normal"/>
        <w:ind w:hanging="1440" w:start="1440" w:end="0"/>
        <w:rPr/>
      </w:pPr>
      <w:r>
        <w:rPr/>
      </w:r>
    </w:p>
    <w:p>
      <w:pPr>
        <w:pStyle w:val="Normal"/>
        <w:ind w:hanging="1440" w:start="1440" w:end="0"/>
        <w:rPr/>
      </w:pPr>
      <w:r>
        <w:rPr/>
        <w:t>Note to IT:</w:t>
        <w:tab/>
        <w:t xml:space="preserve">Work with Rebecca Grace, Thresa Allen and Mike Jacobsen for settlement data pull.  </w:t>
      </w:r>
    </w:p>
    <w:p>
      <w:pPr>
        <w:pStyle w:val="Normal"/>
        <w:ind w:hanging="1440" w:start="1440" w:end="0"/>
        <w:rPr/>
      </w:pPr>
      <w:r>
        <w:rPr/>
      </w:r>
    </w:p>
    <w:p>
      <w:pPr>
        <w:pStyle w:val="Normal"/>
        <w:ind w:hanging="1440" w:start="1440" w:end="0"/>
        <w:rPr/>
      </w:pPr>
      <w:r>
        <w:rPr/>
        <w:t>Other Functionality:</w:t>
        <w:tab/>
        <w:t>As is common with settlements, there are always changes to past days’ volume / pricing.  A customer MUST know when a previous days’ settlement activity has changed.  Thus, a message must either “pop-up” on log-in to notify the customer of the date that has been changed so he/she can re-query &amp; download the updated settlement.</w:t>
      </w:r>
    </w:p>
    <w:p>
      <w:pPr>
        <w:pStyle w:val="Normal"/>
        <w:ind w:hanging="1440" w:start="1440" w:end="0"/>
        <w:rPr/>
      </w:pPr>
      <w:r>
        <w:rPr/>
      </w:r>
    </w:p>
    <w:p>
      <w:pPr>
        <w:pStyle w:val="Normal"/>
        <w:ind w:hanging="1440" w:start="1440" w:end="0"/>
        <w:rPr/>
      </w:pPr>
      <w:r>
        <w:rPr/>
        <w:tab/>
        <w:t>Another solution to these types of messages is that we could have a separate category to choose---“Important Messages.”</w:t>
      </w:r>
    </w:p>
    <w:p>
      <w:pPr>
        <w:pStyle w:val="Normal"/>
        <w:ind w:hanging="1440" w:start="1440" w:end="0"/>
        <w:rPr/>
      </w:pPr>
      <w:r>
        <w:rPr/>
      </w:r>
    </w:p>
    <w:p>
      <w:pPr>
        <w:pStyle w:val="Normal"/>
        <w:ind w:hanging="1440" w:start="1440" w:end="0"/>
        <w:rPr/>
      </w:pPr>
      <w:r>
        <w:rPr/>
      </w:r>
    </w:p>
    <w:p>
      <w:pPr>
        <w:pStyle w:val="Normal"/>
        <w:ind w:hanging="1440" w:start="1440" w:end="0"/>
        <w:rPr/>
      </w:pPr>
      <w:r>
        <w:rPr/>
      </w:r>
    </w:p>
    <w:p>
      <w:pPr>
        <w:pStyle w:val="Heading1"/>
        <w:rPr/>
      </w:pPr>
      <w:r>
        <w:rPr/>
        <w:t>MDEA AND OTHER CUSTOMERS</w:t>
      </w:r>
    </w:p>
    <w:p>
      <w:pPr>
        <w:pStyle w:val="Normal"/>
        <w:ind w:hanging="1440" w:start="1440" w:end="0"/>
        <w:rPr>
          <w:b/>
          <w:bCs/>
        </w:rPr>
      </w:pPr>
      <w:r>
        <w:rPr>
          <w:b/>
          <w:bCs/>
        </w:rPr>
      </w:r>
    </w:p>
    <w:p>
      <w:pPr>
        <w:pStyle w:val="Normal"/>
        <w:ind w:hanging="1440" w:start="1440" w:end="0"/>
        <w:rPr>
          <w:u w:val="single"/>
        </w:rPr>
      </w:pPr>
      <w:r>
        <w:rPr>
          <w:u w:val="single"/>
        </w:rPr>
        <w:t>These customers should be able to see the following info by date:</w:t>
      </w:r>
    </w:p>
    <w:p>
      <w:pPr>
        <w:pStyle w:val="Heading2"/>
        <w:rPr/>
      </w:pPr>
      <w:r>
        <w:rPr/>
        <w:t>Bogie Price (Generation costs)</w:t>
      </w:r>
    </w:p>
    <w:p>
      <w:pPr>
        <w:pStyle w:val="Normal"/>
        <w:ind w:hanging="1440" w:start="1440" w:end="0"/>
        <w:rPr>
          <w:i/>
          <w:i/>
          <w:iCs/>
        </w:rPr>
      </w:pPr>
      <w:r>
        <w:rPr>
          <w:i/>
          <w:iCs/>
        </w:rPr>
        <w:t xml:space="preserve">Any Transactions – MGW’S, The Price that Enron will pay/receive </w:t>
      </w:r>
    </w:p>
    <w:p>
      <w:pPr>
        <w:pStyle w:val="Normal"/>
        <w:ind w:hanging="1440" w:start="1440" w:end="0"/>
        <w:rPr>
          <w:i/>
          <w:i/>
          <w:iCs/>
        </w:rPr>
      </w:pPr>
      <w:r>
        <w:rPr>
          <w:i/>
          <w:iCs/>
        </w:rPr>
        <w:t>Load info if applicable</w:t>
      </w:r>
    </w:p>
    <w:p>
      <w:pPr>
        <w:pStyle w:val="Normal"/>
        <w:ind w:hanging="1440" w:start="1440" w:end="0"/>
        <w:rPr>
          <w:i/>
          <w:i/>
          <w:iCs/>
        </w:rPr>
      </w:pPr>
      <w:r>
        <w:rPr>
          <w:i/>
          <w:iCs/>
        </w:rPr>
        <w:t>Gas or other Fuel price and volume if applicable</w:t>
      </w:r>
    </w:p>
    <w:p>
      <w:pPr>
        <w:pStyle w:val="Normal"/>
        <w:ind w:hanging="1440" w:start="1440" w:end="0"/>
        <w:rPr>
          <w:i/>
          <w:i/>
          <w:iCs/>
        </w:rPr>
      </w:pPr>
      <w:r>
        <w:rPr>
          <w:i/>
          <w:iCs/>
        </w:rPr>
        <w:t>Generation info if applicable</w:t>
      </w:r>
    </w:p>
    <w:p>
      <w:pPr>
        <w:pStyle w:val="Normal"/>
        <w:ind w:hanging="1440" w:start="1440" w:end="0"/>
        <w:rPr>
          <w:i/>
          <w:i/>
          <w:iCs/>
        </w:rPr>
      </w:pPr>
      <w:r>
        <w:rPr>
          <w:i/>
          <w:iCs/>
        </w:rPr>
        <w:t>Tag numbers if applicable</w:t>
      </w:r>
    </w:p>
    <w:p>
      <w:pPr>
        <w:pStyle w:val="Normal"/>
        <w:ind w:hanging="1440" w:start="1440" w:end="0"/>
        <w:rPr>
          <w:i/>
          <w:i/>
          <w:iCs/>
        </w:rPr>
      </w:pPr>
      <w:r>
        <w:rPr>
          <w:i/>
          <w:iCs/>
        </w:rPr>
        <w:t>A comments section, for Enron and the Customer, to be able to communicate.</w:t>
      </w:r>
    </w:p>
    <w:p>
      <w:pPr>
        <w:pStyle w:val="Normal"/>
        <w:ind w:hanging="1440" w:start="1440" w:end="0"/>
        <w:rPr>
          <w:i/>
          <w:i/>
          <w:iCs/>
        </w:rPr>
      </w:pPr>
      <w:r>
        <w:rPr>
          <w:i/>
          <w:iCs/>
        </w:rPr>
        <w:t>A contact list for customers as well as Enron, with the ability for the customer and Enron to edit.</w:t>
      </w:r>
    </w:p>
    <w:p>
      <w:pPr>
        <w:pStyle w:val="Normal"/>
        <w:ind w:hanging="1440" w:start="1440" w:end="0"/>
        <w:rPr>
          <w:i/>
          <w:i/>
          <w:iCs/>
        </w:rPr>
      </w:pPr>
      <w:r>
        <w:rPr>
          <w:i/>
          <w:iCs/>
        </w:rPr>
      </w:r>
    </w:p>
    <w:p>
      <w:pPr>
        <w:pStyle w:val="Normal"/>
        <w:rPr/>
      </w:pPr>
      <w:r>
        <w:rPr>
          <w:b/>
          <w:bCs/>
        </w:rPr>
        <w:t>Customers should have the ability to enter their Load/Generation Forecast</w:t>
      </w:r>
      <w:r>
        <w:rPr/>
        <w:t xml:space="preserve"> </w:t>
      </w:r>
      <w:r>
        <w:rPr>
          <w:b/>
          <w:bCs/>
        </w:rPr>
        <w:t>and Actuals</w:t>
      </w:r>
      <w:r>
        <w:rPr/>
        <w:t xml:space="preserve"> in their own portal.  Each Customer has a deadline for submitting their forecast to EPMI and it varies by contract.   Customer should be able to see both the forecast and the actuals by date.  </w:t>
      </w:r>
    </w:p>
    <w:p>
      <w:pPr>
        <w:pStyle w:val="Normal"/>
        <w:rPr/>
      </w:pPr>
      <w:r>
        <w:rPr/>
      </w:r>
    </w:p>
    <w:p>
      <w:pPr>
        <w:pStyle w:val="BodyTextIndent"/>
        <w:ind w:hanging="0" w:start="0" w:end="0"/>
        <w:rPr/>
      </w:pPr>
      <w:r>
        <w:rPr/>
        <w:t>There are also customers that are behind the scenes who need reports that may be associated with particular deals.  (We need to have different security levels associated with a customer.)</w:t>
      </w:r>
    </w:p>
    <w:p>
      <w:pPr>
        <w:pStyle w:val="Normal"/>
        <w:ind w:hanging="1440" w:start="1440" w:end="0"/>
        <w:rPr/>
      </w:pPr>
      <w:r>
        <w:rPr/>
      </w:r>
    </w:p>
    <w:p>
      <w:pPr>
        <w:pStyle w:val="Normal"/>
        <w:ind w:hanging="1440" w:start="1440" w:end="0"/>
        <w:rPr/>
      </w:pPr>
      <w:r>
        <w:rPr/>
        <w:tab/>
        <w:t>For example:  The control room sends reports to Entergy for MDEA</w:t>
      </w:r>
    </w:p>
    <w:p>
      <w:pPr>
        <w:pStyle w:val="Normal"/>
        <w:ind w:start="2880" w:end="0"/>
        <w:rPr/>
      </w:pPr>
      <w:r>
        <w:rPr/>
        <w:t>And we also have to send a weekly schedule to SEPA for them to do a tag for a contract that they have with MDEA.</w:t>
      </w:r>
    </w:p>
    <w:p>
      <w:pPr>
        <w:pStyle w:val="Normal"/>
        <w:rPr/>
      </w:pPr>
      <w:r>
        <w:rPr/>
      </w:r>
    </w:p>
    <w:p>
      <w:pPr>
        <w:pStyle w:val="Normal"/>
        <w:rPr/>
      </w:pPr>
      <w:r>
        <w:rPr/>
        <w:t>Bottom Line:</w:t>
        <w:tab/>
        <w:t>As discussed, let’s get the reports that we already have for TECO and MDEA on the ExtraNet FIRST and then we can work on the additional functionality listed in this project.  Laurel Bolt has been sending the reports for both parties, so she can work with IT on the source of the data.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880"/>
        </w:tabs>
        <w:ind w:start="28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Arial Unicode MS"/>
      <w:color w:val="000000"/>
      <w:sz w:val="20"/>
      <w:szCs w:val="20"/>
      <w:lang w:val="en-US" w:bidi="ar-SA" w:eastAsia="zh-CN"/>
    </w:rPr>
  </w:style>
  <w:style w:type="paragraph" w:styleId="Heading1">
    <w:name w:val="heading 1"/>
    <w:basedOn w:val="Normal"/>
    <w:next w:val="Normal"/>
    <w:qFormat/>
    <w:pPr>
      <w:keepNext w:val="true"/>
      <w:numPr>
        <w:ilvl w:val="0"/>
        <w:numId w:val="1"/>
      </w:numPr>
      <w:ind w:hanging="1440" w:start="1440" w:end="0"/>
      <w:outlineLvl w:val="0"/>
    </w:pPr>
    <w:rPr>
      <w:b/>
      <w:bCs/>
    </w:rPr>
  </w:style>
  <w:style w:type="paragraph" w:styleId="Heading2">
    <w:name w:val="heading 2"/>
    <w:basedOn w:val="Normal"/>
    <w:next w:val="Normal"/>
    <w:qFormat/>
    <w:pPr>
      <w:keepNext w:val="true"/>
      <w:numPr>
        <w:ilvl w:val="1"/>
        <w:numId w:val="1"/>
      </w:numPr>
      <w:ind w:hanging="1440" w:start="1440" w:end="0"/>
      <w:outlineLvl w:val="1"/>
    </w:pPr>
    <w:rPr>
      <w:i/>
      <w:iCs/>
    </w:rPr>
  </w:style>
  <w:style w:type="character" w:styleId="WW8Num1z0">
    <w:name w:val="WW8Num1z0"/>
    <w:qFormat/>
    <w:rPr/>
  </w:style>
  <w:style w:type="character" w:styleId="WW8Num1z2">
    <w:name w:val="WW8Num1z2"/>
    <w:qFormat/>
    <w:rPr>
      <w:rFonts w:ascii="Symbol" w:hAnsi="Symbol" w:eastAsia="Times New Roman" w:cs="Arial Unicode M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2001-10-03T12:41:00Z</dcterms:created>
  <dc:creator>jmiller</dc:creator>
  <dc:description/>
  <dc:language>en-CA</dc:language>
  <cp:lastModifiedBy>jmiller</cp:lastModifiedBy>
  <cp:lastPrinted>2001-10-04T08:25:00Z</cp:lastPrinted>
  <dcterms:modified xsi:type="dcterms:W3CDTF">2001-10-04T11:53:00Z</dcterms:modified>
  <cp:revision>15</cp:revision>
  <dc:subject/>
  <dc:title>Extra-Net for Customers:</dc:title>
</cp:coreProperties>
</file>