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(External)</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268 shares of the combined company plus cash for fractional shares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friendly?</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this a merger or a takeover?</w:t>
      </w:r>
    </w:p>
    <w:p>
      <w:pPr>
        <w:pStyle w:val="Normal"/>
        <w:ind w:start="360" w:end="0"/>
        <w:rPr>
          <w:rFonts w:ascii="Arial" w:hAnsi="Arial" w:cs="Arial"/>
          <w:sz w:val="20"/>
        </w:rPr>
      </w:pPr>
      <w:r>
        <w:rPr>
          <w:rFonts w:cs="Arial" w:ascii="Arial" w:hAnsi="Arial"/>
          <w:sz w:val="20"/>
        </w:rPr>
        <w:t>This is a merger.</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you respond if other entities express an interest in acquiring the company?</w:t>
      </w:r>
    </w:p>
    <w:p>
      <w:pPr>
        <w:pStyle w:val="Normal"/>
        <w:ind w:start="360" w:end="0"/>
        <w:rPr>
          <w:rFonts w:ascii="Arial" w:hAnsi="Arial" w:cs="Arial"/>
          <w:sz w:val="20"/>
        </w:rPr>
      </w:pPr>
      <w:r>
        <w:rPr>
          <w:rFonts w:cs="Arial" w:ascii="Arial" w:hAnsi="Arial"/>
          <w:sz w:val="20"/>
        </w:rPr>
        <w:t>The Enron Board has determined that this transaction is in the best interest of its shareholders, and has agreed to recommend the deal to its shareholders and not to approach, solicit or encourage offers from other parties.  However, if the Enron Board receives an unsolicited offer that it determines is better for its shareholders than this transaction, Enron may terminate this transaction, pay the break-up fee, and pursue the competing bid.</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break up fee?</w:t>
      </w:r>
    </w:p>
    <w:p>
      <w:pPr>
        <w:pStyle w:val="Normal"/>
        <w:ind w:start="360" w:end="0"/>
        <w:rPr>
          <w:rFonts w:ascii="Arial" w:hAnsi="Arial" w:cs="Arial"/>
          <w:sz w:val="20"/>
        </w:rPr>
      </w:pPr>
      <w:r>
        <w:rPr>
          <w:rFonts w:cs="Arial" w:ascii="Arial" w:hAnsi="Arial"/>
          <w:sz w:val="20"/>
        </w:rPr>
        <w:t>The break-up fee, for either party, is $350 million if the merger agreement is terminated in certain limited circumstances.  In addition, in connection with the $1.5 billion preferred stock investment in Enron’s Northern Natural Gas subsidiary, Dynegy was granted the right to exchange its preferred stock position at Northern Natural Gas into the common stock of Enron under certain circumstances if the merger agreement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Are there conditions under which this transaction can be terminated?</w:t>
      </w:r>
    </w:p>
    <w:p>
      <w:pPr>
        <w:pStyle w:val="Normal"/>
        <w:ind w:start="360" w:end="0"/>
        <w:rPr>
          <w:rFonts w:ascii="Arial" w:hAnsi="Arial" w:cs="Arial"/>
          <w:sz w:val="20"/>
        </w:rPr>
      </w:pPr>
      <w:r>
        <w:rPr>
          <w:rFonts w:cs="Arial" w:ascii="Arial" w:hAnsi="Arial"/>
          <w:sz w:val="20"/>
        </w:rPr>
        <w:t>The transaction provides limited circumstances under which the merger would not be consummated, including failure of the shareholders of either party to approve the transaction, failure to obtain regulatory approvals, the occurrence of a material adverse change, as defined in the merger agreement, to either party, and, of course, the mutual consent of the parties.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 the transaction.</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this be a tax-free transaction to shareholders?</w:t>
      </w:r>
    </w:p>
    <w:p>
      <w:pPr>
        <w:pStyle w:val="Normal"/>
        <w:ind w:start="360" w:end="0"/>
        <w:rPr>
          <w:rFonts w:ascii="Arial" w:hAnsi="Arial" w:cs="Arial"/>
          <w:sz w:val="20"/>
        </w:rPr>
      </w:pPr>
      <w:r>
        <w:rPr>
          <w:rFonts w:cs="Arial" w:ascii="Arial" w:hAnsi="Arial"/>
          <w:sz w:val="20"/>
        </w:rPr>
        <w:t>Yes.  As this is a stock for stock deal, the cost basis of stock in Enron will carry over to the converted stock basis in Dynegy shares.</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Is the exchange ratio subject to adjustment?</w:t>
      </w:r>
    </w:p>
    <w:p>
      <w:pPr>
        <w:pStyle w:val="Normal"/>
        <w:ind w:start="360" w:end="0"/>
        <w:rPr>
          <w:rFonts w:ascii="Arial" w:hAnsi="Arial" w:cs="Arial"/>
          <w:sz w:val="20"/>
        </w:rPr>
      </w:pPr>
      <w:r>
        <w:rPr>
          <w:rFonts w:cs="Arial" w:ascii="Arial" w:hAnsi="Arial"/>
          <w:sz w:val="20"/>
        </w:rPr>
        <w:t>The exchange ratio is subject to downward adjustment if Enron issues equity prior to the merger for less than the Dynegy common stock parity price.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not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 you expect to sell any existing businesses of the combined company?</w:t>
      </w:r>
    </w:p>
    <w:p>
      <w:pPr>
        <w:pStyle w:val="Normal"/>
        <w:ind w:start="360" w:end="0"/>
        <w:rPr>
          <w:rFonts w:ascii="Arial" w:hAnsi="Arial" w:cs="Arial"/>
          <w:sz w:val="20"/>
        </w:rPr>
      </w:pPr>
      <w:r>
        <w:rPr>
          <w:rFonts w:cs="Arial" w:ascii="Arial" w:hAnsi="Arial"/>
          <w:sz w:val="20"/>
        </w:rPr>
        <w:t xml:space="preserve">Yes, but those decisions have not been finalized.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concerns might regulators have?</w:t>
      </w:r>
    </w:p>
    <w:p>
      <w:pPr>
        <w:pStyle w:val="Normal"/>
        <w:ind w:start="360" w:end="0"/>
        <w:rPr>
          <w:rFonts w:ascii="Arial" w:hAnsi="Arial" w:cs="Arial"/>
          <w:sz w:val="20"/>
        </w:rPr>
      </w:pPr>
      <w:r>
        <w:rPr>
          <w:rFonts w:cs="Arial" w:ascii="Arial" w:hAnsi="Arial"/>
          <w:sz w:val="20"/>
        </w:rPr>
        <w:t>We cannot speak for the regulators, but we do not anticipate any significant issues in obtaining the required approvals.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If the merger doesn’t go through, what will happen to Dynegy's equity stake in Northern Natural Gas?</w:t>
      </w:r>
    </w:p>
    <w:p>
      <w:pPr>
        <w:pStyle w:val="Header"/>
        <w:tabs>
          <w:tab w:val="clear" w:pos="4320"/>
          <w:tab w:val="clear" w:pos="8640"/>
        </w:tabs>
        <w:ind w:start="360" w:end="0"/>
        <w:rPr>
          <w:rFonts w:ascii="Arial" w:hAnsi="Arial" w:cs="Arial"/>
          <w:sz w:val="20"/>
        </w:rPr>
      </w:pPr>
      <w:r>
        <w:rPr>
          <w:rFonts w:cs="Arial" w:ascii="Arial" w:hAnsi="Arial"/>
          <w:sz w:val="20"/>
        </w:rPr>
        <w:t xml:space="preserve">Dynegy has a right under certain circumstances to purchase an indirect 100% ownership interest in Northern Natural Gas, subject to Enron’s right of repurchase. Under certain circumstances, Dynegy may convert its equity stake in Northern Natural Gas into an equity stake in Enron, in lieu of its right to purchase an indirect 100% interest in Northern Natural Gas. </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Who is Northern Natural Gas?</w:t>
      </w:r>
    </w:p>
    <w:p>
      <w:pPr>
        <w:pStyle w:val="Normal"/>
        <w:ind w:start="360" w:end="0"/>
        <w:rPr>
          <w:rFonts w:ascii="Arial" w:hAnsi="Arial" w:cs="Arial"/>
          <w:sz w:val="20"/>
        </w:rPr>
      </w:pPr>
      <w:r>
        <w:rPr>
          <w:rFonts w:cs="Arial" w:ascii="Arial" w:hAnsi="Arial"/>
          <w:sz w:val="20"/>
        </w:rPr>
        <w:t>Northern Natural Gas is Enron’s largest interstate system with approximately 17,000 miles of natural gas pipeline in the U.S.</w:t>
      </w:r>
    </w:p>
    <w:p>
      <w:pPr>
        <w:pStyle w:val="Normal"/>
        <w:rPr>
          <w:rFonts w:ascii="Arial" w:hAnsi="Arial" w:cs="Arial"/>
          <w:sz w:val="20"/>
          <w:lang w:val="en-GB"/>
        </w:rPr>
      </w:pPr>
      <w:r>
        <w:rPr>
          <w:rFonts w:cs="Arial" w:ascii="Arial" w:hAnsi="Arial"/>
          <w:sz w:val="20"/>
          <w:lang w:val="en-GB"/>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are the pro-forma balance sheet and cash flow of the combined company?</w:t>
      </w:r>
    </w:p>
    <w:p>
      <w:pPr>
        <w:pStyle w:val="Normal"/>
        <w:ind w:start="360" w:end="0"/>
        <w:rPr>
          <w:rFonts w:ascii="Arial" w:hAnsi="Arial" w:cs="Arial"/>
          <w:sz w:val="20"/>
        </w:rPr>
      </w:pPr>
      <w:r>
        <w:rPr>
          <w:rFonts w:cs="Arial" w:ascii="Arial" w:hAnsi="Arial"/>
          <w:sz w:val="20"/>
        </w:rPr>
        <w:t>This information will be set forth in the joint proxy statement/prospectus to be filed in connection with the shareholders meeting to be held for the purpose of approving the merger.</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are the expected cost savings from the merger?</w:t>
      </w:r>
    </w:p>
    <w:p>
      <w:pPr>
        <w:pStyle w:val="Normal"/>
        <w:ind w:start="360" w:end="0"/>
        <w:rPr>
          <w:rFonts w:ascii="Arial" w:hAnsi="Arial" w:cs="Arial"/>
          <w:sz w:val="20"/>
        </w:rPr>
      </w:pPr>
      <w:r>
        <w:rPr>
          <w:rFonts w:cs="Arial" w:ascii="Arial" w:hAnsi="Arial"/>
          <w:sz w:val="20"/>
        </w:rPr>
        <w:t>We are not providing estimates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do you expect this will do to Enron’s debt ratings?</w:t>
      </w:r>
    </w:p>
    <w:p>
      <w:pPr>
        <w:pStyle w:val="Normal"/>
        <w:ind w:start="360" w:end="0"/>
        <w:rPr>
          <w:rFonts w:ascii="Arial" w:hAnsi="Arial" w:cs="Arial"/>
          <w:sz w:val="20"/>
        </w:rPr>
      </w:pPr>
      <w:r>
        <w:rPr>
          <w:rFonts w:cs="Arial" w:ascii="Arial" w:hAnsi="Arial"/>
          <w:sz w:val="20"/>
        </w:rPr>
        <w:t>We believe it will have a stabilizing effect.</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Enron closed on its $1 billion loan from JP Morgan, Chase and Citibank?</w:t>
      </w:r>
    </w:p>
    <w:p>
      <w:pPr>
        <w:pStyle w:val="Normal"/>
        <w:ind w:start="360" w:end="0"/>
        <w:rPr>
          <w:rFonts w:ascii="Arial" w:hAnsi="Arial" w:cs="Arial"/>
          <w:sz w:val="20"/>
        </w:rPr>
      </w:pPr>
      <w:r>
        <w:rPr>
          <w:rFonts w:cs="Arial" w:ascii="Arial" w:hAnsi="Arial"/>
          <w:sz w:val="20"/>
        </w:rPr>
        <w:t>No, but we expect it will close in the near future as soon as final documentation is completed.</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How soon does Enron expect to file a proxy statement?</w:t>
      </w:r>
    </w:p>
    <w:p>
      <w:pPr>
        <w:pStyle w:val="Normal"/>
        <w:ind w:start="360" w:end="0"/>
        <w:rPr>
          <w:rFonts w:ascii="Arial" w:hAnsi="Arial" w:cs="Arial"/>
          <w:sz w:val="20"/>
        </w:rPr>
      </w:pPr>
      <w:r>
        <w:rPr>
          <w:rFonts w:cs="Arial" w:ascii="Arial" w:hAnsi="Arial"/>
          <w:sz w:val="20"/>
        </w:rPr>
        <w:t>As soon as practicable.</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When does Enron file its 10Q?</w:t>
      </w:r>
    </w:p>
    <w:p>
      <w:pPr>
        <w:pStyle w:val="Normal"/>
        <w:ind w:start="360" w:end="0"/>
        <w:rPr>
          <w:rFonts w:ascii="Arial" w:hAnsi="Arial" w:cs="Arial"/>
          <w:sz w:val="20"/>
        </w:rPr>
      </w:pPr>
      <w:r>
        <w:rPr>
          <w:rFonts w:cs="Arial" w:ascii="Arial" w:hAnsi="Arial"/>
          <w:sz w:val="20"/>
        </w:rPr>
        <w:t>We anticipate that it will be filed on November 14.</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California exposure of the combined company?</w:t>
      </w:r>
    </w:p>
    <w:p>
      <w:pPr>
        <w:pStyle w:val="Normal"/>
        <w:ind w:start="360" w:end="0"/>
        <w:rPr>
          <w:rFonts w:ascii="Arial" w:hAnsi="Arial" w:cs="Arial"/>
          <w:sz w:val="20"/>
        </w:rPr>
      </w:pPr>
      <w:r>
        <w:rPr>
          <w:rFonts w:cs="Arial" w:ascii="Arial" w:hAnsi="Arial"/>
          <w:sz w:val="20"/>
        </w:rPr>
        <w:t>Dynegy and Enron have adequately reserved for any potential exposure from utilities in California.  Dynegy and Enron are also active members of PG&amp;E’s creditors committee.  As these exposures are adequately reserved, the companies do not expect the outcome to have any material impact on either company’s ability to meet earnings.</w:t>
      </w:r>
    </w:p>
    <w:p>
      <w:pPr>
        <w:pStyle w:val="Normal"/>
        <w:ind w:start="720" w:end="0"/>
        <w:rPr>
          <w:rFonts w:ascii="Arial" w:hAnsi="Arial" w:cs="Arial"/>
          <w:sz w:val="20"/>
        </w:rPr>
      </w:pPr>
      <w:r>
        <w:rPr>
          <w:rFonts w:cs="Arial" w:ascii="Arial" w:hAnsi="Arial"/>
          <w:sz w:val="20"/>
        </w:rPr>
      </w:r>
    </w:p>
    <w:p>
      <w:pPr>
        <w:pStyle w:val="Heading2"/>
        <w:ind w:hanging="0" w:start="0"/>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this the end of Enron?</w:t>
      </w:r>
    </w:p>
    <w:p>
      <w:pPr>
        <w:pStyle w:val="Normal"/>
        <w:rPr/>
      </w:pPr>
      <w:r>
        <w:rPr/>
        <w:t xml:space="preserve">      </w:t>
      </w:r>
      <w:r>
        <w:rPr>
          <w:rFonts w:cs="Arial" w:ascii="Arial" w:hAnsi="Arial"/>
          <w:sz w:val="20"/>
        </w:rPr>
        <w:t>When the merger is complete, there will be one combined company named Dynegy Inc.</w:t>
      </w:r>
    </w:p>
    <w:p>
      <w:pPr>
        <w:pStyle w:val="Heading3"/>
        <w:ind w:hanging="0" w:start="360" w:end="0"/>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broadband business?</w:t>
      </w:r>
    </w:p>
    <w:p>
      <w:pPr>
        <w:pStyle w:val="Normal"/>
        <w:ind w:start="360" w:end="0"/>
        <w:rPr>
          <w:rFonts w:ascii="Arial" w:hAnsi="Arial" w:cs="Arial"/>
          <w:sz w:val="20"/>
          <w:lang w:val="en-GB"/>
        </w:rPr>
      </w:pPr>
      <w:r>
        <w:rPr>
          <w:rFonts w:cs="Arial" w:ascii="Arial" w:hAnsi="Arial"/>
          <w:sz w:val="20"/>
          <w:lang w:val="en-GB"/>
        </w:rPr>
        <w:t xml:space="preserve">Enron has written down its broadband business so what remains is the $600 million network.  These assets are included in the transaction with Dynegy.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retail business?</w:t>
      </w:r>
    </w:p>
    <w:p>
      <w:pPr>
        <w:pStyle w:val="Normal"/>
        <w:ind w:start="360" w:end="0"/>
        <w:rPr>
          <w:rFonts w:ascii="Arial" w:hAnsi="Arial" w:cs="Arial"/>
          <w:sz w:val="20"/>
          <w:lang w:val="en-GB"/>
        </w:rPr>
      </w:pPr>
      <w:r>
        <w:rPr>
          <w:rFonts w:cs="Arial" w:ascii="Arial" w:hAnsi="Arial"/>
          <w:sz w:val="20"/>
          <w:lang w:val="en-GB"/>
        </w:rPr>
        <w:t>Enron Energy Services is included in the transaction with Dynegy.</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transaction affect the negotiations on our India power project?</w:t>
      </w:r>
    </w:p>
    <w:p>
      <w:pPr>
        <w:pStyle w:val="Normal"/>
        <w:ind w:start="360" w:end="0"/>
        <w:rPr>
          <w:rFonts w:ascii="Arial" w:hAnsi="Arial" w:cs="Arial"/>
          <w:sz w:val="20"/>
        </w:rPr>
      </w:pPr>
      <w:r>
        <w:rPr>
          <w:rFonts w:cs="Arial" w:ascii="Arial" w:hAnsi="Arial"/>
          <w:sz w:val="20"/>
        </w:rPr>
        <w:t>We do not expect it to.</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Will Dynegy keep Enron’s broadband assets?</w:t>
      </w:r>
    </w:p>
    <w:p>
      <w:pPr>
        <w:pStyle w:val="Normal"/>
        <w:ind w:start="360" w:end="0"/>
        <w:rPr>
          <w:rFonts w:ascii="Arial" w:hAnsi="Arial" w:cs="Arial"/>
          <w:sz w:val="20"/>
          <w:lang w:val="en-GB"/>
        </w:rPr>
      </w:pPr>
      <w:r>
        <w:rPr>
          <w:rFonts w:cs="Arial" w:ascii="Arial" w:hAnsi="Arial"/>
          <w:sz w:val="20"/>
          <w:lang w:val="en-GB"/>
        </w:rPr>
        <w:t>Dynegy is committed to the broadband business but no determinations have been made regarding the future of these assets.</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Does Dynegy have a retail business?</w:t>
      </w:r>
    </w:p>
    <w:p>
      <w:pPr>
        <w:pStyle w:val="Normal"/>
        <w:ind w:start="360" w:end="0"/>
        <w:rPr>
          <w:rFonts w:ascii="Arial" w:hAnsi="Arial" w:cs="Arial"/>
          <w:sz w:val="20"/>
          <w:lang w:val="en-GB"/>
        </w:rPr>
      </w:pPr>
      <w:r>
        <w:rPr>
          <w:rFonts w:cs="Arial" w:ascii="Arial" w:hAnsi="Arial"/>
          <w:sz w:val="20"/>
          <w:lang w:val="en-GB"/>
        </w:rPr>
        <w:t>Yes, currently Dynegy is in the retail business.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rights does ChevronTexaco have to block or affect the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has agreed to vote in favor of the deal.</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What are Dynegy’s expansion plans?</w:t>
      </w:r>
    </w:p>
    <w:p>
      <w:pPr>
        <w:pStyle w:val="Normal"/>
        <w:ind w:start="360" w:end="0"/>
        <w:rPr>
          <w:rFonts w:ascii="Arial" w:hAnsi="Arial" w:cs="Arial"/>
          <w:sz w:val="20"/>
          <w:lang w:val="en-GB"/>
        </w:rPr>
      </w:pPr>
      <w:r>
        <w:rPr>
          <w:rFonts w:cs="Arial" w:ascii="Arial" w:hAnsi="Arial"/>
          <w:sz w:val="20"/>
          <w:lang w:val="en-GB"/>
        </w:rPr>
        <w:t>No determinations have been made at this time regarding Dynegy’s expansion plans.</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Once the merger is complete, will the new company look at splitting regulated and non-regulated businesses?</w:t>
      </w:r>
    </w:p>
    <w:p>
      <w:pPr>
        <w:pStyle w:val="Normal"/>
        <w:ind w:start="360" w:end="0"/>
        <w:rPr>
          <w:rFonts w:ascii="Arial" w:hAnsi="Arial" w:cs="Arial"/>
          <w:sz w:val="20"/>
        </w:rPr>
      </w:pPr>
      <w:r>
        <w:rPr>
          <w:rFonts w:cs="Arial" w:ascii="Arial" w:hAnsi="Arial"/>
          <w:sz w:val="20"/>
        </w:rPr>
        <w:t>That is yet to be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do you think the two companies’ cultures will work together?</w:t>
      </w:r>
    </w:p>
    <w:p>
      <w:pPr>
        <w:pStyle w:val="Normal"/>
        <w:ind w:start="360" w:end="0"/>
        <w:rPr>
          <w:rFonts w:ascii="Arial" w:hAnsi="Arial" w:cs="Arial"/>
          <w:sz w:val="20"/>
        </w:rPr>
      </w:pPr>
      <w:r>
        <w:rPr>
          <w:rFonts w:cs="Arial" w:ascii="Arial" w:hAnsi="Arial"/>
          <w:sz w:val="20"/>
        </w:rPr>
        <w:t>Both companies share a commitment to innovation, customer satisfaction and community.</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happens to the naming rights?</w:t>
      </w:r>
    </w:p>
    <w:p>
      <w:pPr>
        <w:pStyle w:val="Heading3"/>
        <w:ind w:hanging="0" w:start="360" w:end="0"/>
        <w:rPr>
          <w:rFonts w:ascii="Arial" w:hAnsi="Arial" w:cs="Arial"/>
          <w:b w:val="false"/>
          <w:bCs w:val="false"/>
          <w:sz w:val="20"/>
        </w:rPr>
      </w:pPr>
      <w:r>
        <w:rPr>
          <w:rFonts w:cs="Arial" w:ascii="Arial" w:hAnsi="Arial"/>
          <w:b w:val="false"/>
          <w:bCs w:val="false"/>
          <w:sz w:val="20"/>
        </w:rPr>
        <w:t>The combined company will assume the rights and obligations under the naming rights agreement.</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How much do Enron and Dynegy contribute to the community?  What will happen to this figure?</w:t>
      </w:r>
    </w:p>
    <w:p>
      <w:pPr>
        <w:pStyle w:val="Normal"/>
        <w:ind w:start="360" w:end="0"/>
        <w:rPr>
          <w:rFonts w:ascii="Arial" w:hAnsi="Arial" w:cs="Arial"/>
          <w:sz w:val="20"/>
        </w:rPr>
      </w:pPr>
      <w:r>
        <w:rPr>
          <w:rFonts w:cs="Arial" w:ascii="Arial" w:hAnsi="Arial"/>
          <w:sz w:val="20"/>
        </w:rPr>
        <w:t>Enron currently contributes close to 1% of IBIT to the community each year.  Dynegy is also a strong contributor to the community.  That combined commitment will continue with the merged company.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both companies honor their individual multi-year contributions?</w:t>
      </w:r>
    </w:p>
    <w:p>
      <w:pPr>
        <w:pStyle w:val="Normal"/>
        <w:ind w:start="360" w:end="0"/>
        <w:rPr>
          <w:rFonts w:ascii="Arial" w:hAnsi="Arial" w:cs="Arial"/>
          <w:sz w:val="20"/>
        </w:rPr>
      </w:pPr>
      <w:r>
        <w:rPr>
          <w:rFonts w:cs="Arial" w:ascii="Arial" w:hAnsi="Arial"/>
          <w:sz w:val="20"/>
        </w:rPr>
        <w:t xml:space="preserve">Enron will honor all previous multi-year contribution commitments.  We will evaluate future commitments.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are the obligations to both companies regarding vendor contracts?</w:t>
      </w:r>
    </w:p>
    <w:p>
      <w:pPr>
        <w:pStyle w:val="Normal"/>
        <w:ind w:start="360" w:end="0"/>
        <w:rPr>
          <w:rFonts w:ascii="Arial" w:hAnsi="Arial" w:cs="Arial"/>
          <w:sz w:val="20"/>
        </w:rPr>
      </w:pPr>
      <w:r>
        <w:rPr>
          <w:rFonts w:cs="Arial" w:ascii="Arial" w:hAnsi="Arial"/>
          <w:sz w:val="20"/>
        </w:rPr>
        <w:t>Until the merger is complete, Enron will honor its existing vendor contracts.</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2001-11-08T21:06:00Z</dcterms:created>
  <dc:creator>kdenne</dc:creator>
  <dc:description/>
  <dc:language>en-CA</dc:language>
  <cp:lastModifiedBy>kdenne</cp:lastModifiedBy>
  <cp:lastPrinted>2001-11-08T01:47:00Z</cp:lastPrinted>
  <dcterms:modified xsi:type="dcterms:W3CDTF">2001-11-09T14:39:00Z</dcterms:modified>
  <cp:revision>10</cp:revision>
  <dc:subject/>
  <dc:title>EXTERNAL Q&amp;A</dc:title>
</cp:coreProperties>
</file>