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External Advisory Council</w:t>
      </w:r>
    </w:p>
    <w:p>
      <w:pPr>
        <w:pStyle w:val="Normal"/>
        <w:rPr/>
      </w:pPr>
      <w:r>
        <w:rPr/>
      </w:r>
    </w:p>
    <w:p>
      <w:pPr>
        <w:pStyle w:val="Normal"/>
        <w:rPr/>
      </w:pPr>
      <w:r>
        <w:rPr>
          <w:b/>
        </w:rPr>
        <w:t>Purpose</w:t>
      </w:r>
      <w:r>
        <w:rPr/>
        <w:t xml:space="preserve">:  The primary purpose of the external advisory council will be to provide the task force, executive management and the board committee with guidance and expertise on social and environmental trends that pose risks and opportunities for Enron businesses.  The council will also provide insight into best management practices and strategy designed to help Enron more effectively address issues such as sustainable development, anti-corruption, human rights, environmental data and trends, technology and development. </w:t>
      </w:r>
    </w:p>
    <w:p>
      <w:pPr>
        <w:pStyle w:val="Normal"/>
        <w:rPr/>
      </w:pPr>
      <w:r>
        <w:rPr/>
      </w:r>
    </w:p>
    <w:p>
      <w:pPr>
        <w:pStyle w:val="Normal"/>
        <w:rPr/>
      </w:pPr>
      <w:r>
        <w:rPr>
          <w:b/>
        </w:rPr>
        <w:t>Structure</w:t>
      </w:r>
      <w:r>
        <w:rPr/>
        <w:t>:  The external advisory council would be composed of not more than eight internationally recognized experts in their fields.  They would be invited to meet with the Corporate Responsibility task force, the Enron executive committee and the Nominating and Corporate Governance Board Committee twice a year to discuss specific topics of interest.  Specific ground rules and confidentiality agreements will be determined.</w:t>
      </w:r>
    </w:p>
    <w:p>
      <w:pPr>
        <w:pStyle w:val="Normal"/>
        <w:rPr>
          <w:b/>
        </w:rPr>
      </w:pPr>
      <w:r>
        <w:rPr>
          <w:b/>
        </w:rPr>
      </w:r>
    </w:p>
    <w:p>
      <w:pPr>
        <w:pStyle w:val="Normal"/>
        <w:rPr/>
      </w:pPr>
      <w:r>
        <w:rPr>
          <w:b/>
        </w:rPr>
        <w:t xml:space="preserve">Potential Members:  </w:t>
      </w:r>
      <w:r>
        <w:rPr/>
        <w:t>Council members will be chosen based on their expertise, desire to participate and other search criteria to be determined.  The intent is to select a group that offers a diversity of opinion and perspectives.</w:t>
      </w:r>
    </w:p>
    <w:p>
      <w:pPr>
        <w:pStyle w:val="Normal"/>
        <w:rPr>
          <w:u w:val="single"/>
        </w:rPr>
      </w:pPr>
      <w:r>
        <w:rPr>
          <w:u w:val="single"/>
        </w:rPr>
      </w:r>
    </w:p>
    <w:tbl>
      <w:tblPr>
        <w:tblW w:w="9432" w:type="dxa"/>
        <w:jc w:val="start"/>
        <w:tblInd w:w="0" w:type="dxa"/>
        <w:tblLayout w:type="fixed"/>
        <w:tblCellMar>
          <w:top w:w="0" w:type="dxa"/>
          <w:start w:w="108" w:type="dxa"/>
          <w:bottom w:w="0" w:type="dxa"/>
          <w:end w:w="108" w:type="dxa"/>
        </w:tblCellMar>
      </w:tblPr>
      <w:tblGrid>
        <w:gridCol w:w="2718"/>
        <w:gridCol w:w="6714"/>
      </w:tblGrid>
      <w:tr>
        <w:trPr/>
        <w:tc>
          <w:tcPr>
            <w:tcW w:w="27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Topics</w:t>
            </w:r>
          </w:p>
        </w:tc>
        <w:tc>
          <w:tcPr>
            <w:tcW w:w="6714"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Potential Candidates</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Change management/</w:t>
            </w:r>
          </w:p>
          <w:p>
            <w:pPr>
              <w:pStyle w:val="Header"/>
              <w:tabs>
                <w:tab w:val="clear" w:pos="4320"/>
                <w:tab w:val="clear" w:pos="8640"/>
              </w:tabs>
              <w:rPr/>
            </w:pPr>
            <w:r>
              <w:rPr/>
              <w:t>Futurists</w:t>
            </w:r>
          </w:p>
        </w:tc>
        <w:tc>
          <w:tcPr>
            <w:tcW w:w="67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Peter Senge, </w:t>
            </w:r>
            <w:r>
              <w:rPr>
                <w:i/>
              </w:rPr>
              <w:t>Author</w:t>
            </w:r>
            <w:r>
              <w:rPr/>
              <w:t xml:space="preserve"> </w:t>
            </w:r>
            <w:r>
              <w:rPr>
                <w:i/>
                <w:u w:val="single"/>
              </w:rPr>
              <w:t>Fifth Discipline</w:t>
            </w:r>
          </w:p>
          <w:p>
            <w:pPr>
              <w:pStyle w:val="Header"/>
              <w:tabs>
                <w:tab w:val="clear" w:pos="4320"/>
                <w:tab w:val="clear" w:pos="8640"/>
              </w:tabs>
              <w:rPr/>
            </w:pPr>
            <w:r>
              <w:rPr/>
              <w:t xml:space="preserve">Peter Schwartz, </w:t>
            </w:r>
            <w:r>
              <w:rPr>
                <w:i/>
              </w:rPr>
              <w:t>Global Business Network</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Anti-corruption</w:t>
            </w:r>
          </w:p>
        </w:tc>
        <w:tc>
          <w:tcPr>
            <w:tcW w:w="67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Peter Eigen, Founder, Co-Chair, Transparency International</w:t>
            </w:r>
          </w:p>
          <w:p>
            <w:pPr>
              <w:pStyle w:val="Header"/>
              <w:tabs>
                <w:tab w:val="clear" w:pos="4320"/>
                <w:tab w:val="clear" w:pos="8640"/>
              </w:tabs>
              <w:rPr/>
            </w:pPr>
            <w:r>
              <w:rPr/>
              <w:t>Frank Vogl Co-Chair, Transparency International</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Corporate responsibility</w:t>
            </w:r>
          </w:p>
          <w:p>
            <w:pPr>
              <w:pStyle w:val="Header"/>
              <w:tabs>
                <w:tab w:val="clear" w:pos="4320"/>
                <w:tab w:val="clear" w:pos="8640"/>
              </w:tabs>
              <w:rPr/>
            </w:pPr>
            <w:r>
              <w:rPr/>
            </w:r>
          </w:p>
          <w:p>
            <w:pPr>
              <w:pStyle w:val="Header"/>
              <w:tabs>
                <w:tab w:val="clear" w:pos="4320"/>
                <w:tab w:val="clear" w:pos="8640"/>
              </w:tabs>
              <w:rPr/>
            </w:pPr>
            <w:r>
              <w:rPr/>
              <w:t>Sustainable development</w:t>
            </w:r>
          </w:p>
        </w:tc>
        <w:tc>
          <w:tcPr>
            <w:tcW w:w="67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u w:val="single"/>
              </w:rPr>
            </w:pPr>
            <w:r>
              <w:rPr/>
              <w:t xml:space="preserve">John Elkington, </w:t>
            </w:r>
            <w:r>
              <w:rPr>
                <w:i/>
              </w:rPr>
              <w:t xml:space="preserve">SustainAbility, Author </w:t>
            </w:r>
            <w:r>
              <w:rPr>
                <w:i/>
                <w:u w:val="single"/>
              </w:rPr>
              <w:t>Cannibals with Forks</w:t>
            </w:r>
          </w:p>
          <w:p>
            <w:pPr>
              <w:pStyle w:val="Normal"/>
              <w:rPr/>
            </w:pPr>
            <w:r>
              <w:rPr/>
              <w:t xml:space="preserve">Ryuzaburo Kaku, </w:t>
            </w:r>
            <w:r>
              <w:rPr>
                <w:i/>
              </w:rPr>
              <w:t>former head of Canon, co-founder of Caux Round Table</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Economic and community development</w:t>
            </w:r>
          </w:p>
        </w:tc>
        <w:tc>
          <w:tcPr>
            <w:tcW w:w="67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Jonathan Campaigne, </w:t>
            </w:r>
            <w:r>
              <w:rPr>
                <w:i/>
              </w:rPr>
              <w:t xml:space="preserve">founder </w:t>
            </w:r>
            <w:r>
              <w:rPr/>
              <w:t>PRIDE AFRICA</w:t>
            </w:r>
            <w:r>
              <w:rPr>
                <w:i/>
              </w:rPr>
              <w:t xml:space="preserve"> (NGO microfinance and technology)</w:t>
            </w:r>
          </w:p>
          <w:p>
            <w:pPr>
              <w:pStyle w:val="Header"/>
              <w:tabs>
                <w:tab w:val="clear" w:pos="4320"/>
                <w:tab w:val="clear" w:pos="8640"/>
              </w:tabs>
              <w:rPr/>
            </w:pPr>
            <w:r>
              <w:rPr/>
              <w:t xml:space="preserve">Jose Maria Figueres, </w:t>
            </w:r>
            <w:r>
              <w:rPr>
                <w:i/>
              </w:rPr>
              <w:t>Former President Costa Rica, Head, Costa Rican Council for Sustainable Development</w:t>
            </w:r>
          </w:p>
          <w:p>
            <w:pPr>
              <w:pStyle w:val="Header"/>
              <w:tabs>
                <w:tab w:val="clear" w:pos="4320"/>
                <w:tab w:val="clear" w:pos="8640"/>
              </w:tabs>
              <w:rPr/>
            </w:pPr>
            <w:r>
              <w:rPr/>
              <w:t xml:space="preserve">Michael Porter, </w:t>
            </w:r>
            <w:r>
              <w:rPr>
                <w:i/>
              </w:rPr>
              <w:t>Harvard</w:t>
            </w:r>
          </w:p>
          <w:p>
            <w:pPr>
              <w:pStyle w:val="Header"/>
              <w:tabs>
                <w:tab w:val="clear" w:pos="4320"/>
                <w:tab w:val="clear" w:pos="8640"/>
              </w:tabs>
              <w:rPr/>
            </w:pPr>
            <w:r>
              <w:rPr/>
              <w:t xml:space="preserve">Jeffrey Sachs, </w:t>
            </w:r>
            <w:r>
              <w:rPr>
                <w:i/>
              </w:rPr>
              <w:t>Harvard Economist</w:t>
            </w:r>
          </w:p>
          <w:p>
            <w:pPr>
              <w:pStyle w:val="Header"/>
              <w:tabs>
                <w:tab w:val="clear" w:pos="4320"/>
                <w:tab w:val="clear" w:pos="8640"/>
              </w:tabs>
              <w:rPr/>
            </w:pPr>
            <w:r>
              <w:rPr/>
              <w:t xml:space="preserve">Fernando de Soto, </w:t>
            </w:r>
            <w:r>
              <w:rPr>
                <w:i/>
              </w:rPr>
              <w:t>Professor University of Lima, Peru</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Energy, environment and development</w:t>
            </w:r>
          </w:p>
        </w:tc>
        <w:tc>
          <w:tcPr>
            <w:tcW w:w="67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Jose Goldemberg, </w:t>
            </w:r>
            <w:r>
              <w:rPr>
                <w:i/>
              </w:rPr>
              <w:t>University of São Paulo, Brazil</w:t>
            </w:r>
          </w:p>
          <w:p>
            <w:pPr>
              <w:pStyle w:val="Normal"/>
              <w:rPr/>
            </w:pPr>
            <w:r>
              <w:rPr/>
              <w:t xml:space="preserve">Amory Lovins, </w:t>
            </w:r>
            <w:r>
              <w:rPr>
                <w:i/>
              </w:rPr>
              <w:t>Rocky Mountain Institute, USA</w:t>
            </w:r>
          </w:p>
          <w:p>
            <w:pPr>
              <w:pStyle w:val="Normal"/>
              <w:rPr>
                <w:i/>
                <w:i/>
              </w:rPr>
            </w:pPr>
            <w:r>
              <w:rPr>
                <w:i/>
              </w:rPr>
              <w:t>RK Pachauri, Tata Energy Research Institute, India</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Environment - data, issues, trends</w:t>
            </w:r>
          </w:p>
        </w:tc>
        <w:tc>
          <w:tcPr>
            <w:tcW w:w="6714" w:type="dxa"/>
            <w:tcBorders>
              <w:top w:val="single" w:sz="4" w:space="0" w:color="000000"/>
              <w:start w:val="single" w:sz="4" w:space="0" w:color="000000"/>
              <w:bottom w:val="single" w:sz="4" w:space="0" w:color="000000"/>
              <w:end w:val="single" w:sz="4" w:space="0" w:color="000000"/>
            </w:tcBorders>
          </w:tcPr>
          <w:p>
            <w:pPr>
              <w:pStyle w:val="Normal"/>
              <w:rPr/>
            </w:pPr>
            <w:r>
              <w:rPr/>
              <w:t xml:space="preserve">Christopher Flavin - </w:t>
            </w:r>
            <w:r>
              <w:rPr>
                <w:i/>
              </w:rPr>
              <w:t>Worldwatch Institute (publisher of annual State of the World report)</w:t>
            </w:r>
          </w:p>
          <w:p>
            <w:pPr>
              <w:pStyle w:val="Normal"/>
              <w:rPr/>
            </w:pPr>
            <w:r>
              <w:rPr/>
              <w:t xml:space="preserve">Fred Krupp – </w:t>
            </w:r>
            <w:r>
              <w:rPr>
                <w:i/>
              </w:rPr>
              <w:t>Executive Director Environmental Defense</w:t>
            </w:r>
          </w:p>
          <w:p>
            <w:pPr>
              <w:pStyle w:val="Normal"/>
              <w:rPr/>
            </w:pPr>
            <w:r>
              <w:rPr/>
              <w:t xml:space="preserve">Klaus Topfer - </w:t>
            </w:r>
            <w:r>
              <w:rPr>
                <w:i/>
              </w:rPr>
              <w:t>UN Environment Program, former German Environment Minister</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Human rights</w:t>
            </w:r>
          </w:p>
        </w:tc>
        <w:tc>
          <w:tcPr>
            <w:tcW w:w="6714" w:type="dxa"/>
            <w:tcBorders>
              <w:top w:val="single" w:sz="4" w:space="0" w:color="000000"/>
              <w:start w:val="single" w:sz="4" w:space="0" w:color="000000"/>
              <w:bottom w:val="single" w:sz="4" w:space="0" w:color="000000"/>
              <w:end w:val="single" w:sz="4" w:space="0" w:color="000000"/>
            </w:tcBorders>
          </w:tcPr>
          <w:p>
            <w:pPr>
              <w:pStyle w:val="Normal"/>
              <w:rPr/>
            </w:pPr>
            <w:r>
              <w:rPr/>
              <w:t xml:space="preserve">Jimmy Carter – </w:t>
            </w:r>
            <w:r>
              <w:rPr>
                <w:i/>
              </w:rPr>
              <w:t>Former President, Carter Center</w:t>
            </w:r>
          </w:p>
          <w:p>
            <w:pPr>
              <w:pStyle w:val="Normal"/>
              <w:rPr/>
            </w:pPr>
            <w:r>
              <w:rPr/>
              <w:t xml:space="preserve">Sir Geoffrey Chandler – </w:t>
            </w:r>
            <w:r>
              <w:rPr>
                <w:i/>
              </w:rPr>
              <w:t>Head of Amnesty International’s Business and Human Rights working group, Former BP Executive</w:t>
            </w:r>
          </w:p>
          <w:p>
            <w:pPr>
              <w:pStyle w:val="Normal"/>
              <w:rPr/>
            </w:pPr>
            <w:r>
              <w:rPr/>
              <w:t xml:space="preserve">John Porter – </w:t>
            </w:r>
            <w:r>
              <w:rPr>
                <w:i/>
              </w:rPr>
              <w:t>Former Congressman and Co-chair of Congressional Human Rights Caucus</w:t>
            </w:r>
          </w:p>
          <w:p>
            <w:pPr>
              <w:pStyle w:val="Normal"/>
              <w:rPr/>
            </w:pPr>
            <w:r>
              <w:rPr/>
              <w:t xml:space="preserve">Michael Posner – </w:t>
            </w:r>
            <w:r>
              <w:rPr>
                <w:i/>
              </w:rPr>
              <w:t>Executive Director, Lawyers’ Committee for Human Rights</w:t>
            </w:r>
          </w:p>
          <w:p>
            <w:pPr>
              <w:pStyle w:val="Normal"/>
              <w:rPr/>
            </w:pPr>
            <w:r>
              <w:rPr/>
              <w:t xml:space="preserve">Mary Robinson – </w:t>
            </w:r>
            <w:r>
              <w:rPr>
                <w:i/>
              </w:rPr>
              <w:t>UN High Commissioner for Human Rights</w:t>
            </w:r>
          </w:p>
          <w:p>
            <w:pPr>
              <w:pStyle w:val="Normal"/>
              <w:rPr>
                <w:u w:val="single"/>
              </w:rPr>
            </w:pPr>
            <w:r>
              <w:rPr/>
              <w:t xml:space="preserve">Pierre Sané – </w:t>
            </w:r>
            <w:r>
              <w:rPr>
                <w:i/>
              </w:rPr>
              <w:t>President, Amnesty International</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Labor issues</w:t>
            </w:r>
          </w:p>
        </w:tc>
        <w:tc>
          <w:tcPr>
            <w:tcW w:w="67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Ann McLaughlin, </w:t>
            </w:r>
            <w:r>
              <w:rPr>
                <w:i/>
              </w:rPr>
              <w:t>Chairman of the Aspen Institute, former Secretary of Labor (appointed by Reagan)</w:t>
            </w:r>
          </w:p>
          <w:p>
            <w:pPr>
              <w:pStyle w:val="Header"/>
              <w:tabs>
                <w:tab w:val="clear" w:pos="4320"/>
                <w:tab w:val="clear" w:pos="8640"/>
              </w:tabs>
              <w:rPr/>
            </w:pPr>
            <w:r>
              <w:rPr/>
              <w:t xml:space="preserve">Robert Reich - </w:t>
            </w:r>
            <w:r>
              <w:rPr>
                <w:i/>
              </w:rPr>
              <w:t>former Secretary of Labor, Author</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Sustainable commerce </w:t>
            </w:r>
          </w:p>
        </w:tc>
        <w:tc>
          <w:tcPr>
            <w:tcW w:w="6714" w:type="dxa"/>
            <w:tcBorders>
              <w:top w:val="single" w:sz="4" w:space="0" w:color="000000"/>
              <w:start w:val="single" w:sz="4" w:space="0" w:color="000000"/>
              <w:bottom w:val="single" w:sz="4" w:space="0" w:color="000000"/>
              <w:end w:val="single" w:sz="4" w:space="0" w:color="000000"/>
            </w:tcBorders>
          </w:tcPr>
          <w:p>
            <w:pPr>
              <w:pStyle w:val="Normal"/>
              <w:rPr>
                <w:u w:val="single"/>
              </w:rPr>
            </w:pPr>
            <w:r>
              <w:rPr/>
              <w:t xml:space="preserve">Paul Hawken - </w:t>
            </w:r>
            <w:r>
              <w:rPr>
                <w:i/>
              </w:rPr>
              <w:t xml:space="preserve">Founder, Smith and Hawken, Author </w:t>
            </w:r>
            <w:r>
              <w:rPr>
                <w:i/>
                <w:u w:val="single"/>
              </w:rPr>
              <w:t>The Ecology of Commerce</w:t>
            </w:r>
            <w:r>
              <w:rPr>
                <w:i/>
              </w:rPr>
              <w:t xml:space="preserve"> and </w:t>
            </w:r>
            <w:r>
              <w:rPr>
                <w:i/>
                <w:u w:val="single"/>
              </w:rPr>
              <w:t>Natural Capitalism</w:t>
            </w:r>
          </w:p>
          <w:p>
            <w:pPr>
              <w:pStyle w:val="Header"/>
              <w:tabs>
                <w:tab w:val="clear" w:pos="4320"/>
                <w:tab w:val="clear" w:pos="8640"/>
              </w:tabs>
              <w:rPr/>
            </w:pPr>
            <w:r>
              <w:rPr/>
              <w:t xml:space="preserve">George Soros – </w:t>
            </w:r>
            <w:r>
              <w:rPr>
                <w:i/>
              </w:rPr>
              <w:t>Financier, Philanthropist</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Technology and development; Digital dividend</w:t>
            </w:r>
          </w:p>
        </w:tc>
        <w:tc>
          <w:tcPr>
            <w:tcW w:w="6714" w:type="dxa"/>
            <w:tcBorders>
              <w:top w:val="single" w:sz="4" w:space="0" w:color="000000"/>
              <w:start w:val="single" w:sz="4" w:space="0" w:color="000000"/>
              <w:bottom w:val="single" w:sz="4" w:space="0" w:color="000000"/>
              <w:end w:val="single" w:sz="4" w:space="0" w:color="000000"/>
            </w:tcBorders>
          </w:tcPr>
          <w:p>
            <w:pPr>
              <w:pStyle w:val="Normal"/>
              <w:rPr/>
            </w:pPr>
            <w:r>
              <w:rPr/>
              <w:t xml:space="preserve">Sam Pitroda - </w:t>
            </w:r>
            <w:r>
              <w:rPr>
                <w:i/>
              </w:rPr>
              <w:t>Chairman,CEO WorldTel Ltd.</w:t>
            </w:r>
          </w:p>
          <w:p>
            <w:pPr>
              <w:pStyle w:val="Normal"/>
              <w:rPr/>
            </w:pPr>
            <w:r>
              <w:rPr/>
              <w:t>Muhammed Yunus Chairman &amp; Chief Executive Officer, Grameen Bank (Bangladesh)</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Academia</w:t>
            </w:r>
          </w:p>
        </w:tc>
        <w:tc>
          <w:tcPr>
            <w:tcW w:w="6714" w:type="dxa"/>
            <w:tcBorders>
              <w:top w:val="single" w:sz="4" w:space="0" w:color="000000"/>
              <w:start w:val="single" w:sz="4" w:space="0" w:color="000000"/>
              <w:bottom w:val="single" w:sz="4" w:space="0" w:color="000000"/>
              <w:end w:val="single" w:sz="4" w:space="0" w:color="000000"/>
            </w:tcBorders>
          </w:tcPr>
          <w:p>
            <w:pPr>
              <w:pStyle w:val="Normal"/>
              <w:rPr/>
            </w:pPr>
            <w:r>
              <w:rPr/>
              <w:t xml:space="preserve">Tom Donaldson - </w:t>
            </w:r>
            <w:r>
              <w:rPr>
                <w:i/>
              </w:rPr>
              <w:t>Wharton professor of ethics</w:t>
            </w:r>
          </w:p>
          <w:p>
            <w:pPr>
              <w:pStyle w:val="Normal"/>
              <w:rPr/>
            </w:pPr>
            <w:r>
              <w:rPr/>
              <w:t xml:space="preserve">Denny Ellerman - </w:t>
            </w:r>
            <w:r>
              <w:rPr>
                <w:i/>
              </w:rPr>
              <w:t>MIT, Economics and Environment</w:t>
            </w:r>
          </w:p>
          <w:p>
            <w:pPr>
              <w:pStyle w:val="Normal"/>
              <w:rPr/>
            </w:pPr>
            <w:r>
              <w:rPr/>
              <w:t xml:space="preserve">Jeffrey Gartner - </w:t>
            </w:r>
            <w:r>
              <w:rPr>
                <w:i/>
              </w:rPr>
              <w:t>Dean Yale School of Commerce and former Undersecretary of Commerce</w:t>
            </w:r>
          </w:p>
        </w:tc>
      </w:tr>
    </w:tbl>
    <w:p>
      <w:pPr>
        <w:pStyle w:val="Normal"/>
        <w:rPr>
          <w:u w:val="single"/>
        </w:rPr>
      </w:pPr>
      <w:r>
        <w:rPr>
          <w:u w:val="single"/>
        </w:rPr>
      </w:r>
    </w:p>
    <w:p>
      <w:pPr>
        <w:pStyle w:val="Normal"/>
        <w:rPr/>
      </w:pPr>
      <w:r>
        <w:rPr/>
        <w:t xml:space="preserve"> </w:t>
      </w:r>
    </w:p>
    <w:sectPr>
      <w:footerReference w:type="default" r:id="rId2"/>
      <w:type w:val="nextPage"/>
      <w:pgSz w:w="12240" w:h="15840"/>
      <w:pgMar w:left="1584"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DRAFT</w:t>
      <w:tab/>
      <w:tab/>
      <w:t>DRAFT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2001-03-01T16:45:00Z</dcterms:created>
  <dc:creator>catherine_thompson</dc:creator>
  <dc:description/>
  <dc:language>en-CA</dc:language>
  <cp:lastModifiedBy>stacy_walker</cp:lastModifiedBy>
  <dcterms:modified xsi:type="dcterms:W3CDTF">2001-03-01T17:50:00Z</dcterms:modified>
  <cp:revision>5</cp:revision>
  <dc:subject/>
  <dc:title>External Advisory Council</dc:title>
</cp:coreProperties>
</file>