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May 21,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WPS Energy Services, Inc.</w:t>
      </w:r>
      <w:r>
        <w:rPr/>
        <w:fldChar w:fldCharType="end"/>
      </w:r>
    </w:p>
    <w:p>
      <w:pPr>
        <w:pStyle w:val="Normal"/>
        <w:rPr/>
      </w:pPr>
      <w:r>
        <w:rPr/>
        <w:fldChar w:fldCharType="begin"/>
      </w:r>
      <w:r>
        <w:rPr/>
        <w:instrText xml:space="preserve"> MERGEFIELD CounterpartyAddr1 </w:instrText>
      </w:r>
      <w:r>
        <w:rPr/>
        <w:fldChar w:fldCharType="separate"/>
      </w:r>
      <w:r>
        <w:rPr/>
        <w:t>677 Baeten Rd</w:t>
      </w:r>
      <w:r>
        <w:rPr/>
        <w:fldChar w:fldCharType="end"/>
      </w:r>
    </w:p>
    <w:p>
      <w:pPr>
        <w:pStyle w:val="Normal"/>
        <w:rPr/>
      </w:pPr>
      <w:r>
        <w:rPr/>
        <w:fldChar w:fldCharType="begin"/>
      </w:r>
      <w:r>
        <w:rPr/>
        <w:instrText xml:space="preserve"> MERGEFIELD CounterpartyAddr2 </w:instrText>
      </w:r>
      <w:r>
        <w:rPr/>
        <w:fldChar w:fldCharType="separate"/>
      </w:r>
      <w:r>
        <w:rPr/>
        <w:t>Green Bay, WI 54304-5768</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(920) 496-9399</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VA7998.1</w:t>
      </w:r>
      <w:r>
        <w:rPr/>
        <w:fldChar w:fldCharType="end"/>
      </w:r>
      <w:r>
        <w:rPr/>
        <w:t xml:space="preserve"> / </w:t>
      </w:r>
      <w:r>
        <w:rPr/>
        <w:fldChar w:fldCharType="begin"/>
      </w:r>
      <w:r>
        <w:rPr/>
        <w:instrText xml:space="preserve"> MERGEFIELD SitaraDealNumber </w:instrText>
      </w:r>
      <w:r>
        <w:rPr/>
        <w:fldChar w:fldCharType="separate"/>
      </w:r>
      <w:r>
        <w:rPr/>
        <w:t>798683</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May 18, 2001</w:t>
      </w:r>
      <w:r>
        <w:rPr/>
        <w:fldChar w:fldCharType="end"/>
      </w:r>
      <w:r>
        <w:rPr/>
        <w:t xml:space="preserve"> and binding between </w:t>
      </w:r>
      <w:r>
        <w:rPr/>
        <w:fldChar w:fldCharType="begin"/>
      </w:r>
      <w:r>
        <w:rPr/>
        <w:instrText xml:space="preserve"> MERGEFIELD CounterpartyName </w:instrText>
      </w:r>
      <w:r>
        <w:rPr/>
        <w:fldChar w:fldCharType="separate"/>
      </w:r>
      <w:r>
        <w:rPr/>
        <w:t>WPS Energy Services, Inc.</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See Attachment</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t>Consumers Energy Company - MICH</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June 01, 2001 through August 31, 2002</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The settlement price of the NYMEX Henry Hub gas futures contract for the last trading day of the applicable Delivery Month plus US Dollars $0.20000 per MMBtu</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r>
        <w:br w:type="page"/>
      </w:r>
    </w:p>
    <w:p>
      <w:pPr>
        <w:pStyle w:val="Normal"/>
        <w:jc w:val="both"/>
        <w:rPr/>
      </w:pPr>
      <w:r>
        <w:rPr/>
        <w:tab/>
        <w:tab/>
        <w:tab/>
        <w:tab/>
        <w:tab/>
        <w:t xml:space="preserve">       Attachment</w:t>
      </w:r>
    </w:p>
    <w:p>
      <w:pPr>
        <w:pStyle w:val="Normal"/>
        <w:jc w:val="both"/>
        <w:rPr/>
      </w:pPr>
      <w:r>
        <w:rPr/>
        <w:tab/>
        <w:tab/>
        <w:tab/>
        <w:tab/>
        <w:tab/>
        <w:t>Contract No. VA7998.1</w:t>
      </w:r>
    </w:p>
    <w:p>
      <w:pPr>
        <w:pStyle w:val="Normal"/>
        <w:jc w:val="both"/>
        <w:rPr/>
      </w:pPr>
      <w:r>
        <w:rPr/>
      </w:r>
    </w:p>
    <w:p>
      <w:pPr>
        <w:pStyle w:val="Normal"/>
        <w:jc w:val="both"/>
        <w:rPr/>
      </w:pPr>
      <w:r>
        <w:rPr/>
      </w:r>
    </w:p>
    <w:p>
      <w:pPr>
        <w:pStyle w:val="Normal"/>
        <w:jc w:val="both"/>
        <w:rPr/>
      </w:pPr>
      <w:r>
        <w:rPr/>
        <w:t xml:space="preserve">                                           </w:t>
      </w:r>
      <w:r>
        <w:rPr/>
        <w:t>DESIGNATED</w:t>
      </w:r>
    </w:p>
    <w:p>
      <w:pPr>
        <w:pStyle w:val="Normal"/>
        <w:jc w:val="both"/>
        <w:rPr/>
      </w:pPr>
      <w:r>
        <w:rPr/>
        <w:t xml:space="preserve">PERIOD OF                         QUANTITY        </w:t>
        <w:tab/>
        <w:t xml:space="preserve">          </w:t>
      </w:r>
    </w:p>
    <w:p>
      <w:pPr>
        <w:pStyle w:val="Normal"/>
        <w:jc w:val="both"/>
        <w:rPr/>
      </w:pPr>
      <w:r>
        <w:rPr/>
        <w:t xml:space="preserve">DELIVERY                        (MMBtu/month)                     </w:t>
      </w:r>
    </w:p>
    <w:p>
      <w:pPr>
        <w:pStyle w:val="Normal"/>
        <w:jc w:val="both"/>
        <w:rPr/>
      </w:pPr>
      <w:r>
        <w:rPr/>
        <w:t xml:space="preserve">------------------                   -------------------------------         </w:t>
      </w:r>
    </w:p>
    <w:p>
      <w:pPr>
        <w:pStyle w:val="Normal"/>
        <w:jc w:val="both"/>
        <w:rPr/>
      </w:pPr>
      <w:r>
        <w:rPr/>
      </w:r>
    </w:p>
    <w:p>
      <w:pPr>
        <w:pStyle w:val="Normal"/>
        <w:jc w:val="both"/>
        <w:rPr/>
      </w:pPr>
      <w:r>
        <w:rPr/>
        <w:t>June, 2001</w:t>
        <w:tab/>
        <w:tab/>
        <w:tab/>
        <w:t>22,030</w:t>
        <w:tab/>
        <w:tab/>
        <w:tab/>
        <w:tab/>
        <w:t xml:space="preserve"> </w:t>
      </w:r>
    </w:p>
    <w:p>
      <w:pPr>
        <w:pStyle w:val="Normal"/>
        <w:jc w:val="both"/>
        <w:rPr/>
      </w:pPr>
      <w:r>
        <w:rPr/>
        <w:t>July, 2001</w:t>
        <w:tab/>
        <w:tab/>
        <w:tab/>
        <w:t>17,577</w:t>
        <w:tab/>
        <w:tab/>
        <w:tab/>
        <w:tab/>
        <w:t xml:space="preserve"> </w:t>
      </w:r>
    </w:p>
    <w:p>
      <w:pPr>
        <w:pStyle w:val="Normal"/>
        <w:jc w:val="both"/>
        <w:rPr/>
      </w:pPr>
      <w:r>
        <w:rPr/>
        <w:t>August, 2001</w:t>
        <w:tab/>
        <w:tab/>
        <w:tab/>
        <w:t>22,232</w:t>
        <w:tab/>
        <w:tab/>
        <w:tab/>
        <w:tab/>
        <w:t xml:space="preserve"> </w:t>
      </w:r>
    </w:p>
    <w:p>
      <w:pPr>
        <w:pStyle w:val="Normal"/>
        <w:jc w:val="both"/>
        <w:rPr/>
      </w:pPr>
      <w:r>
        <w:rPr/>
        <w:t>September, 2001</w:t>
        <w:tab/>
        <w:tab/>
        <w:t>15,977</w:t>
        <w:tab/>
        <w:tab/>
        <w:tab/>
        <w:tab/>
        <w:t xml:space="preserve"> </w:t>
      </w:r>
    </w:p>
    <w:p>
      <w:pPr>
        <w:pStyle w:val="Normal"/>
        <w:jc w:val="both"/>
        <w:rPr/>
      </w:pPr>
      <w:r>
        <w:rPr/>
        <w:t>October, 2001</w:t>
        <w:tab/>
        <w:tab/>
        <w:tab/>
        <w:t>17,880</w:t>
        <w:tab/>
        <w:tab/>
        <w:tab/>
        <w:tab/>
      </w:r>
    </w:p>
    <w:p>
      <w:pPr>
        <w:pStyle w:val="Normal"/>
        <w:jc w:val="both"/>
        <w:rPr/>
      </w:pPr>
      <w:r>
        <w:rPr/>
        <w:t>November, 2001</w:t>
        <w:tab/>
        <w:tab/>
        <w:t>24,280</w:t>
        <w:tab/>
        <w:tab/>
        <w:tab/>
        <w:tab/>
        <w:t xml:space="preserve"> </w:t>
      </w:r>
    </w:p>
    <w:p>
      <w:pPr>
        <w:pStyle w:val="Normal"/>
        <w:jc w:val="both"/>
        <w:rPr/>
      </w:pPr>
      <w:r>
        <w:rPr/>
        <w:t>December, 2001</w:t>
        <w:tab/>
        <w:tab/>
        <w:t>34,400</w:t>
        <w:tab/>
        <w:tab/>
        <w:tab/>
        <w:tab/>
        <w:t xml:space="preserve"> </w:t>
      </w:r>
    </w:p>
    <w:p>
      <w:pPr>
        <w:pStyle w:val="Normal"/>
        <w:jc w:val="both"/>
        <w:rPr/>
      </w:pPr>
      <w:r>
        <w:rPr/>
        <w:t>January, 2002</w:t>
        <w:tab/>
        <w:tab/>
        <w:tab/>
        <w:t>34,600</w:t>
        <w:tab/>
        <w:tab/>
        <w:tab/>
        <w:tab/>
        <w:t xml:space="preserve"> </w:t>
      </w:r>
    </w:p>
    <w:p>
      <w:pPr>
        <w:pStyle w:val="Normal"/>
        <w:jc w:val="both"/>
        <w:rPr/>
      </w:pPr>
      <w:r>
        <w:rPr/>
        <w:t>February, 2002</w:t>
        <w:tab/>
        <w:tab/>
        <w:t>30,200</w:t>
        <w:tab/>
        <w:tab/>
        <w:tab/>
        <w:tab/>
        <w:t xml:space="preserve"> </w:t>
      </w:r>
    </w:p>
    <w:p>
      <w:pPr>
        <w:pStyle w:val="Normal"/>
        <w:jc w:val="both"/>
        <w:rPr/>
      </w:pPr>
      <w:r>
        <w:rPr/>
        <w:t>March, 2002</w:t>
        <w:tab/>
        <w:tab/>
        <w:tab/>
        <w:t>27,217</w:t>
        <w:tab/>
        <w:tab/>
        <w:tab/>
        <w:tab/>
        <w:t xml:space="preserve"> </w:t>
      </w:r>
    </w:p>
    <w:p>
      <w:pPr>
        <w:pStyle w:val="Normal"/>
        <w:jc w:val="both"/>
        <w:rPr/>
      </w:pPr>
      <w:r>
        <w:rPr/>
        <w:t>April, 2002</w:t>
        <w:tab/>
        <w:tab/>
        <w:tab/>
        <w:t>18,978</w:t>
        <w:tab/>
        <w:tab/>
        <w:tab/>
        <w:tab/>
        <w:t xml:space="preserve"> </w:t>
      </w:r>
    </w:p>
    <w:p>
      <w:pPr>
        <w:pStyle w:val="Normal"/>
        <w:jc w:val="both"/>
        <w:rPr/>
      </w:pPr>
      <w:r>
        <w:rPr/>
        <w:t>May, 2002</w:t>
        <w:tab/>
        <w:tab/>
        <w:tab/>
        <w:t>18,382</w:t>
        <w:tab/>
        <w:tab/>
        <w:tab/>
        <w:tab/>
        <w:t xml:space="preserve"> </w:t>
      </w:r>
    </w:p>
    <w:p>
      <w:pPr>
        <w:pStyle w:val="Normal"/>
        <w:jc w:val="both"/>
        <w:rPr/>
      </w:pPr>
      <w:r>
        <w:rPr/>
        <w:t>June, 2002</w:t>
        <w:tab/>
        <w:tab/>
        <w:tab/>
        <w:t>8,000</w:t>
        <w:tab/>
        <w:tab/>
        <w:tab/>
        <w:tab/>
        <w:t xml:space="preserve"> </w:t>
      </w:r>
    </w:p>
    <w:p>
      <w:pPr>
        <w:pStyle w:val="Normal"/>
        <w:jc w:val="both"/>
        <w:rPr/>
      </w:pPr>
      <w:r>
        <w:rPr/>
        <w:t>July, 2002</w:t>
        <w:tab/>
        <w:tab/>
        <w:tab/>
        <w:t>8,000</w:t>
        <w:tab/>
        <w:tab/>
        <w:tab/>
        <w:tab/>
        <w:t xml:space="preserve"> </w:t>
      </w:r>
    </w:p>
    <w:p>
      <w:pPr>
        <w:pStyle w:val="Normal"/>
        <w:jc w:val="both"/>
        <w:rPr/>
      </w:pPr>
      <w:r>
        <w:rPr/>
        <w:t>August, 2002</w:t>
        <w:tab/>
        <w:tab/>
        <w:tab/>
        <w:t>8,000</w:t>
        <w:tab/>
        <w:tab/>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End Of Attachment</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WPS Energy Services, Inc.</w:t>
    </w:r>
    <w:r>
      <w:rPr/>
      <w:fldChar w:fldCharType="end"/>
    </w:r>
  </w:p>
  <w:p>
    <w:pPr>
      <w:pStyle w:val="Header"/>
      <w:rPr/>
    </w:pPr>
    <w:r>
      <w:rPr/>
      <w:t xml:space="preserve">Trans.#: </w:t>
    </w:r>
    <w:r>
      <w:rPr/>
      <w:fldChar w:fldCharType="begin"/>
    </w:r>
    <w:r>
      <w:rPr/>
      <w:instrText xml:space="preserve"> TITLE </w:instrText>
    </w:r>
    <w:r>
      <w:rPr/>
      <w:fldChar w:fldCharType="separate"/>
    </w:r>
    <w:r>
      <w:rPr/>
      <w:t>VA7998.1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3</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2001-05-21T17:18:00Z</dcterms:created>
  <dc:creator>ECT</dc:creator>
  <dc:description/>
  <dc:language>en-CA</dc:language>
  <cp:lastModifiedBy>Richard J Deming</cp:lastModifiedBy>
  <dcterms:modified xsi:type="dcterms:W3CDTF">2001-05-21T17:29:00Z</dcterms:modified>
  <cp:revision>2</cp:revision>
  <dc:subject>WPS Energy Services, Inc.</dc:subject>
  <dc:title>VA7998.1</dc:title>
</cp:coreProperties>
</file>