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October 22, 2001</w:t>
      </w:r>
    </w:p>
    <w:p>
      <w:pPr>
        <w:pStyle w:val="Normal"/>
        <w:rPr>
          <w:sz w:val="20"/>
        </w:rPr>
      </w:pPr>
      <w:r>
        <w:rPr>
          <w:sz w:val="20"/>
        </w:rPr>
      </w:r>
    </w:p>
    <w:p>
      <w:pPr>
        <w:pStyle w:val="Normal"/>
        <w:rPr>
          <w:sz w:val="20"/>
        </w:rPr>
      </w:pPr>
      <w:r>
        <w:rPr>
          <w:sz w:val="20"/>
        </w:rPr>
        <w:t>Belden &amp; Blake Corporation</w:t>
      </w:r>
    </w:p>
    <w:p>
      <w:pPr>
        <w:pStyle w:val="Normal"/>
        <w:rPr>
          <w:sz w:val="20"/>
        </w:rPr>
      </w:pPr>
      <w:r>
        <w:rPr>
          <w:sz w:val="20"/>
        </w:rPr>
        <w:t>5200 Stoneham Rd</w:t>
      </w:r>
    </w:p>
    <w:p>
      <w:pPr>
        <w:pStyle w:val="Normal"/>
        <w:rPr>
          <w:sz w:val="20"/>
        </w:rPr>
      </w:pPr>
      <w:r>
        <w:rPr>
          <w:sz w:val="20"/>
        </w:rPr>
        <w:t>N Canton, OH 44720-1543</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Fax No.:  +1 (330) 4975463</w:t>
      </w:r>
    </w:p>
    <w:p>
      <w:pPr>
        <w:pStyle w:val="Normal"/>
        <w:rPr>
          <w:sz w:val="20"/>
        </w:rPr>
      </w:pPr>
      <w:r>
        <w:rPr>
          <w:sz w:val="20"/>
        </w:rPr>
        <w:t xml:space="preserve">Deal No.:  282978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May 30, 2000 and binding between Belden &amp; Blake Corporation ("Customer") and Enron North America Corp. ("ENA" and "Company") regarding the purchase and sale of gas on the following terms. Company to purchase and receive ("Buyer") and Customer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Michcon Other -- KALKASKA - MICHCON,</w:t>
            </w:r>
          </w:p>
          <w:p>
            <w:pPr>
              <w:pStyle w:val="Normal"/>
              <w:keepLines/>
              <w:rPr>
                <w:b/>
                <w:sz w:val="20"/>
              </w:rPr>
            </w:pPr>
            <w:r>
              <w:rPr>
                <w:sz w:val="20"/>
              </w:rPr>
              <w:t>Michigan Consolidated Gas Company   - Michcon Other -- SHELL PLANT OUTLET</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2000</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$4.11900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Consumers Energy Company   - MICH -- MICHON GOOSE CREEK</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December 2000</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$4.06400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Michcon Other -- KALKASKA - MICHCON,</w:t>
            </w:r>
          </w:p>
          <w:p>
            <w:pPr>
              <w:pStyle w:val="Normal"/>
              <w:keepLines/>
              <w:rPr>
                <w:sz w:val="20"/>
              </w:rPr>
            </w:pPr>
            <w:r>
              <w:rPr>
                <w:sz w:val="20"/>
              </w:rPr>
              <w:t>Michigan Consolidated Gas Company   - Michcon Other -- SHELL PLANT OUTLET,</w:t>
            </w:r>
          </w:p>
          <w:p>
            <w:pPr>
              <w:pStyle w:val="Normal"/>
              <w:keepLines/>
              <w:rPr>
                <w:b/>
                <w:sz w:val="20"/>
              </w:rPr>
            </w:pPr>
            <w:r>
              <w:rPr>
                <w:sz w:val="20"/>
              </w:rPr>
              <w:t>Michigan Consolidated Gas Company   - Michcon Other -- MICH. CON. (WILLOW RUN) REC</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January 1, 2001 through March 31,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$4.60000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Michcon Other -- KALKASKA - MICHCON,</w:t>
            </w:r>
          </w:p>
          <w:p>
            <w:pPr>
              <w:pStyle w:val="Normal"/>
              <w:keepLines/>
              <w:rPr>
                <w:sz w:val="20"/>
              </w:rPr>
            </w:pPr>
            <w:r>
              <w:rPr>
                <w:sz w:val="20"/>
              </w:rPr>
              <w:t>Michigan Consolidated Gas Company   - Michcon Other -- SHELL PLANT OUTLET,</w:t>
            </w:r>
          </w:p>
          <w:p>
            <w:pPr>
              <w:pStyle w:val="Normal"/>
              <w:keepLines/>
              <w:rPr>
                <w:b/>
                <w:sz w:val="20"/>
              </w:rPr>
            </w:pPr>
            <w:r>
              <w:rPr>
                <w:sz w:val="20"/>
              </w:rPr>
              <w:t>Michigan Consolidated Gas Company   - Michcon Other -- MICH. CON. (WILLOW RUN) REC</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April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$4.18000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Michcon Other -- KALKASKA - MICHCON,</w:t>
            </w:r>
          </w:p>
          <w:p>
            <w:pPr>
              <w:pStyle w:val="Normal"/>
              <w:keepLines/>
              <w:rPr>
                <w:sz w:val="20"/>
              </w:rPr>
            </w:pPr>
            <w:r>
              <w:rPr>
                <w:sz w:val="20"/>
              </w:rPr>
              <w:t>Michigan Consolidated Gas Company   - Michcon Other -- SHELL PLANT OUTLET,</w:t>
            </w:r>
          </w:p>
          <w:p>
            <w:pPr>
              <w:pStyle w:val="Normal"/>
              <w:keepLines/>
              <w:rPr>
                <w:b/>
                <w:sz w:val="20"/>
              </w:rPr>
            </w:pPr>
            <w:r>
              <w:rPr>
                <w:sz w:val="20"/>
              </w:rPr>
              <w:t>Michigan Consolidated Gas Company   - Michcon Other -- MICH. CON. (WILLOW RUN) REC</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May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$4.18000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Michcon Other -- KALKASKA - MICHCON,</w:t>
            </w:r>
          </w:p>
          <w:p>
            <w:pPr>
              <w:pStyle w:val="Normal"/>
              <w:keepLines/>
              <w:rPr>
                <w:sz w:val="20"/>
              </w:rPr>
            </w:pPr>
            <w:r>
              <w:rPr>
                <w:sz w:val="20"/>
              </w:rPr>
              <w:t>Michigan Consolidated Gas Company   - Michcon Other -- SHELL PLANT OUTLET,</w:t>
            </w:r>
          </w:p>
          <w:p>
            <w:pPr>
              <w:pStyle w:val="Normal"/>
              <w:keepLines/>
              <w:rPr>
                <w:b/>
                <w:sz w:val="20"/>
              </w:rPr>
            </w:pPr>
            <w:r>
              <w:rPr>
                <w:sz w:val="20"/>
              </w:rPr>
              <w:t>Michigan Consolidated Gas Company   - Michcon Other -- MICH. CON. (WILLOW RUN) REC</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June 1, 2001 through July 31,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$4.18000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Michcon Other -- KALKASKA - MICHCON,</w:t>
            </w:r>
          </w:p>
          <w:p>
            <w:pPr>
              <w:pStyle w:val="Normal"/>
              <w:keepLines/>
              <w:rPr>
                <w:sz w:val="20"/>
              </w:rPr>
            </w:pPr>
            <w:r>
              <w:rPr>
                <w:sz w:val="20"/>
              </w:rPr>
              <w:t>Michigan Consolidated Gas Company   - Michcon Other -- SHELL PLANT OUTLET,</w:t>
            </w:r>
          </w:p>
          <w:p>
            <w:pPr>
              <w:pStyle w:val="Normal"/>
              <w:keepLines/>
              <w:rPr>
                <w:b/>
                <w:sz w:val="20"/>
              </w:rPr>
            </w:pPr>
            <w:r>
              <w:rPr>
                <w:sz w:val="20"/>
              </w:rPr>
              <w:t>Michigan Consolidated Gas Company   - Michcon Other -- MICH. CON. (WILLOW RUN) REC</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August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$4.18000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Kalkaska -- KALKASKA - MICHCON,</w:t>
            </w:r>
          </w:p>
          <w:p>
            <w:pPr>
              <w:pStyle w:val="Normal"/>
              <w:keepLines/>
              <w:rPr>
                <w:sz w:val="20"/>
              </w:rPr>
            </w:pPr>
            <w:r>
              <w:rPr>
                <w:sz w:val="20"/>
              </w:rPr>
              <w:t>Michigan Consolidated Gas Company   - Michcon Other -- SHELL PLANT OUTLET,</w:t>
            </w:r>
          </w:p>
          <w:p>
            <w:pPr>
              <w:pStyle w:val="Normal"/>
              <w:keepLines/>
              <w:rPr>
                <w:b/>
                <w:sz w:val="20"/>
              </w:rPr>
            </w:pPr>
            <w:r>
              <w:rPr>
                <w:sz w:val="20"/>
              </w:rPr>
              <w:t>Michigan Consolidated Gas Company   - Michcon Other -- MICH. CON. (WILLOW RUN) REC</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September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$4.18000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Kalkaska -- KALKASKA - MICHCON,</w:t>
            </w:r>
          </w:p>
          <w:p>
            <w:pPr>
              <w:pStyle w:val="Normal"/>
              <w:keepLines/>
              <w:rPr>
                <w:sz w:val="20"/>
              </w:rPr>
            </w:pPr>
            <w:r>
              <w:rPr>
                <w:sz w:val="20"/>
              </w:rPr>
              <w:t>Michigan Consolidated Gas Company   - Michcon Other -- SHELL PLANT OUTLET,</w:t>
            </w:r>
          </w:p>
          <w:p>
            <w:pPr>
              <w:pStyle w:val="Normal"/>
              <w:keepLines/>
              <w:rPr>
                <w:b/>
                <w:sz w:val="20"/>
              </w:rPr>
            </w:pPr>
            <w:r>
              <w:rPr>
                <w:sz w:val="20"/>
              </w:rPr>
              <w:t>Michigan Consolidated Gas Company   - Michcon Other -- MICH. CON. (WILLOW RUN) REC</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October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$4.18000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3,000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sz w:val="20"/>
              </w:rPr>
            </w:pPr>
            <w:r>
              <w:rPr>
                <w:sz w:val="20"/>
              </w:rPr>
              <w:t>Michigan Consolidated Gas Company   - Michcon Other -- MICH. CON. (WILLOW RUN) REC,</w:t>
            </w:r>
          </w:p>
          <w:p>
            <w:pPr>
              <w:pStyle w:val="Normal"/>
              <w:keepLines/>
              <w:rPr>
                <w:b/>
                <w:sz w:val="20"/>
              </w:rPr>
            </w:pPr>
            <w:r>
              <w:rPr>
                <w:sz w:val="20"/>
              </w:rPr>
              <w:t>Michigan Consolidated Gas Company   - Kalkaska -- KALKASKA - MICHCON</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December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$2.82000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October 22,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Deal No.:  </w:t>
    </w:r>
    <w:r>
      <w:rPr>
        <w:sz w:val="20"/>
      </w:rPr>
      <w:fldChar w:fldCharType="begin"/>
    </w:r>
    <w:r>
      <w:rPr>
        <w:sz w:val="20"/>
      </w:rPr>
      <w:instrText xml:space="preserve"> TITLE </w:instrText>
    </w:r>
    <w:r>
      <w:rPr>
        <w:sz w:val="20"/>
      </w:rPr>
      <w:fldChar w:fldCharType="separate"/>
    </w:r>
    <w:r>
      <w:rPr>
        <w:sz w:val="20"/>
      </w:rPr>
      <w:t>282978</w:t>
    </w:r>
    <w:r>
      <w:rPr>
        <w:sz w:val="20"/>
      </w:rPr>
      <w:fldChar w:fldCharType="end"/>
    </w:r>
    <w:r>
      <w:rPr>
        <w:sz w:val="20"/>
      </w:rPr>
      <w:t xml:space="preserve"> </w:t>
    </w:r>
    <w:r>
      <w:rPr>
        <w:sz w:val="20"/>
      </w:rPr>
      <w:fldChar w:fldCharType="begin"/>
    </w:r>
    <w:r>
      <w:rPr>
        <w:sz w:val="20"/>
      </w:rPr>
      <w:instrText xml:space="preserve"> TITLE </w:instrText>
    </w:r>
    <w:r>
      <w:rPr>
        <w:sz w:val="20"/>
      </w:rPr>
      <w:fldChar w:fldCharType="separate"/>
    </w:r>
    <w:r>
      <w:rPr>
        <w:sz w:val="20"/>
      </w:rPr>
      <w:t>282978</w:t>
    </w:r>
    <w:r>
      <w:rPr>
        <w:sz w:val="20"/>
      </w:rPr>
      <w:fldChar w:fldCharType="end"/>
    </w:r>
    <w:r>
      <w:rPr>
        <w:sz w:val="20"/>
      </w:rPr>
      <w:t xml:space="preserve">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3</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2000-02-28T17:18:00Z</dcterms:created>
  <dc:creator>ECT</dc:creator>
  <dc:description/>
  <dc:language>en-CA</dc:language>
  <cp:lastModifiedBy>faxdbadmin</cp:lastModifiedBy>
  <dcterms:modified xsi:type="dcterms:W3CDTF">2001-10-22T18:49:00Z</dcterms:modified>
  <cp:revision>3</cp:revision>
  <dc:subject/>
  <dc:title>282978</dc:title>
</cp:coreProperties>
</file>