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November 5, 2001</w:t>
      </w:r>
    </w:p>
    <w:p>
      <w:pPr>
        <w:pStyle w:val="Normal"/>
        <w:rPr>
          <w:sz w:val="20"/>
        </w:rPr>
      </w:pPr>
      <w:r>
        <w:rPr>
          <w:sz w:val="20"/>
        </w:rPr>
      </w:r>
    </w:p>
    <w:p>
      <w:pPr>
        <w:pStyle w:val="Normal"/>
        <w:rPr>
          <w:sz w:val="20"/>
        </w:rPr>
      </w:pPr>
      <w:r>
        <w:rPr>
          <w:sz w:val="20"/>
        </w:rPr>
        <w:t>Companhia Siderurgica Nacional - CSN</w:t>
      </w:r>
    </w:p>
    <w:p>
      <w:pPr>
        <w:pStyle w:val="Normal"/>
        <w:rPr>
          <w:sz w:val="20"/>
        </w:rPr>
      </w:pPr>
      <w:r>
        <w:rPr>
          <w:sz w:val="20"/>
        </w:rPr>
        <w:t xml:space="preserve"> </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Pat Monagham</w:t>
      </w:r>
    </w:p>
    <w:p>
      <w:pPr>
        <w:pStyle w:val="Normal"/>
        <w:rPr>
          <w:sz w:val="20"/>
        </w:rPr>
      </w:pPr>
      <w:r>
        <w:rPr>
          <w:sz w:val="20"/>
        </w:rPr>
        <w:t>Fax No.:  812-299-3777</w:t>
      </w:r>
    </w:p>
    <w:p>
      <w:pPr>
        <w:pStyle w:val="Normal"/>
        <w:rPr>
          <w:sz w:val="20"/>
        </w:rPr>
      </w:pPr>
      <w:r>
        <w:rPr>
          <w:sz w:val="20"/>
        </w:rPr>
        <w:t xml:space="preserve">Deal No.:  1149783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October 31, 2001 and binding between Companhia Siderurgica Nacional - CSN ("Customer") and Enron North America Corp. ("ENA" and "Company") regarding the purchase and sale of gas on the following terms. Customer to purchase and receive ("Buyer") and Company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900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Midwestern Gas Transmission Company - Chicago City Gate -- INDIANA GAS TERRE HAUTE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1, 2001 through November 21,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$3.11000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900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Midwestern Gas Transmission Company - Chicago City Gate -- INDIANA GAS TERRE HAUTE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26, 2001 through November 30,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$3.11000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500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Midwestern Gas Transmission Company - Chicago City Gate -- INDIANA GAS TERRE HAUTE</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22, 2001 through November 25,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$3.11000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jc w:val="both"/>
        <w:rPr>
          <w:sz w:val="20"/>
        </w:rPr>
      </w:pPr>
      <w:r>
        <w:rPr>
          <w:b/>
          <w:bCs/>
          <w:sz w:val="20"/>
          <w:u w:val="single"/>
        </w:rPr>
        <w:t>OTHER:</w:t>
      </w:r>
    </w:p>
    <w:p>
      <w:pPr>
        <w:pStyle w:val="Normal"/>
        <w:numPr>
          <w:ilvl w:val="0"/>
          <w:numId w:val="2"/>
        </w:numPr>
        <w:jc w:val="both"/>
        <w:rPr>
          <w:sz w:val="20"/>
        </w:rPr>
      </w:pPr>
      <w:r>
        <w:rPr>
          <w:sz w:val="20"/>
        </w:rPr>
        <w:t>ENA agrees to purchase the excess volume (above actual consumption) on a daily basis at the Daily Midpoint price published for Citygates - Chicago, LDCs, large e-us, large e-us, as reported by Gas Daily for each calendar day of the Period of Delivery determined as follows: (a) For the first business day of a calendar month and for any calendar day(s) preceding such business day in the calendar month, the Contract Price shall equal the Monthly Contract Index Price as published on the first business day of such calendar month under the heading "Monthly Contract Index" in the Citygates - Chicago, LDCs, large e-us section of Gas Daily (b) For each calendar day after the first business day through the last calendar day of the calendar month, the daily Contract Price shall equal the Daily Midpoint price published on each calendar day during the Period of Delivery under the heading "Daily Price Survey" in the Citygates - Chicago, LDCs, large e-us section of Gas Daily, or if a calendar day is not a business day then the Contract Price for such calendar day will be the Daily Midpoint price published on the next succeeding business day.</w:t>
      </w:r>
    </w:p>
    <w:p>
      <w:pPr>
        <w:pStyle w:val="Normal"/>
        <w:ind w:start="360" w:end="0"/>
        <w:jc w:val="both"/>
        <w:rPr>
          <w:sz w:val="20"/>
        </w:rPr>
      </w:pPr>
      <w:r>
        <w:rPr>
          <w:sz w:val="20"/>
        </w:rPr>
      </w:r>
    </w:p>
    <w:p>
      <w:pPr>
        <w:pStyle w:val="Normal"/>
        <w:numPr>
          <w:ilvl w:val="0"/>
          <w:numId w:val="2"/>
        </w:numPr>
        <w:jc w:val="both"/>
        <w:rPr>
          <w:sz w:val="20"/>
        </w:rPr>
      </w:pPr>
      <w:r>
        <w:rPr>
          <w:sz w:val="20"/>
        </w:rPr>
        <w:t xml:space="preserve">Customer agrees to purchase deficient volumes (below actual consumption) on a daily basis at the Daily Midpoint price published for Citygates - Chicago, LDCs, large e-us, large e-us, as reported by Gas Daily for each calendar day of the Period of Delivery determined as follows: (a) For the first business day of a calendar month and for any calendar day(s) preceding such business day in the calendar month, the Contract Price shall equal the Monthly Contract Index Price as published on the first business day of such calendar month under the heading "Monthly Contract Index" in the Citygates - Chicago, LDCs, large e-us section of Gas Daily (b) For each calendar day after the first business day through the last calendar day of the calendar month, the daily Contract Price shall equal the Daily Midpoint price published on each calendar day during the Period of Delivery under the heading "Daily Price Survey" in the Citygates - Chicago, LDCs, large e-us section of Gas Daily, or if a calendar day is not a business day then the Contract Price for such calendar day will be the Daily Midpoint price published on the next succeeding business day. </w:t>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November 5,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Deal No.:  </w:t>
    </w:r>
    <w:r>
      <w:rPr>
        <w:sz w:val="20"/>
      </w:rPr>
      <w:fldChar w:fldCharType="begin"/>
    </w:r>
    <w:r>
      <w:rPr>
        <w:sz w:val="20"/>
      </w:rPr>
      <w:instrText xml:space="preserve"> TITLE </w:instrText>
    </w:r>
    <w:r>
      <w:rPr>
        <w:sz w:val="20"/>
      </w:rPr>
      <w:fldChar w:fldCharType="separate"/>
    </w:r>
    <w:r>
      <w:rPr>
        <w:sz w:val="20"/>
      </w:rPr>
      <w:t>1149783</w:t>
    </w:r>
    <w:r>
      <w:rPr>
        <w:sz w:val="20"/>
      </w:rPr>
      <w:fldChar w:fldCharType="end"/>
    </w:r>
    <w:r>
      <w:rPr>
        <w:sz w:val="20"/>
      </w:rPr>
      <w:t xml:space="preserve"> </w:t>
    </w:r>
    <w:r>
      <w:rPr>
        <w:sz w:val="20"/>
      </w:rPr>
      <w:fldChar w:fldCharType="begin"/>
    </w:r>
    <w:r>
      <w:rPr>
        <w:sz w:val="20"/>
      </w:rPr>
      <w:instrText xml:space="preserve"> TITLE </w:instrText>
    </w:r>
    <w:r>
      <w:rPr>
        <w:sz w:val="20"/>
      </w:rPr>
      <w:fldChar w:fldCharType="separate"/>
    </w:r>
    <w:r>
      <w:rPr>
        <w:sz w:val="20"/>
      </w:rPr>
      <w:t>1149783</w:t>
    </w:r>
    <w:r>
      <w:rPr>
        <w:sz w:val="20"/>
      </w:rPr>
      <w:fldChar w:fldCharType="end"/>
    </w:r>
    <w:r>
      <w:rPr>
        <w:sz w:val="20"/>
      </w:rPr>
      <w:t xml:space="preserve">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2</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2001-11-05T14:43:00Z</dcterms:created>
  <dc:creator>ECT</dc:creator>
  <dc:description/>
  <dc:language>en-CA</dc:language>
  <cp:lastModifiedBy>Richard J Deming</cp:lastModifiedBy>
  <dcterms:modified xsi:type="dcterms:W3CDTF">2001-11-05T14:59:00Z</dcterms:modified>
  <cp:revision>2</cp:revision>
  <dc:subject/>
  <dc:title>1149783</dc:title>
</cp:coreProperties>
</file>