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Michael Schilmoeller</w:t>
      </w:r>
    </w:p>
    <w:p>
      <w:pPr>
        <w:pStyle w:val="Normal"/>
        <w:rPr>
          <w:b/>
        </w:rPr>
      </w:pPr>
      <w:r>
        <w:rPr>
          <w:b/>
        </w:rPr>
        <w:t>Monday, July 23, 2001</w:t>
      </w:r>
    </w:p>
    <w:p>
      <w:pPr>
        <w:pStyle w:val="Normal"/>
        <w:rPr>
          <w:b/>
        </w:rPr>
      </w:pPr>
      <w:r>
        <w:rPr>
          <w:b/>
        </w:rPr>
        <w:t>PGE Financial Analysis</w:t>
      </w:r>
    </w:p>
    <w:p>
      <w:pPr>
        <w:pStyle w:val="Normal"/>
        <w:rPr>
          <w:b/>
        </w:rPr>
      </w:pPr>
      <w:r>
        <w:rPr>
          <w:b/>
        </w:rPr>
      </w:r>
    </w:p>
    <w:p>
      <w:pPr>
        <w:pStyle w:val="Normal"/>
        <w:rPr/>
      </w:pPr>
      <w:r>
        <w:rPr/>
      </w:r>
    </w:p>
    <w:p>
      <w:pPr>
        <w:pStyle w:val="Normal"/>
        <w:rPr/>
      </w:pPr>
      <w:r>
        <w:rPr>
          <w:b/>
        </w:rPr>
        <w:t>Problem</w:t>
      </w:r>
      <w:r>
        <w:rPr/>
        <w:t>:  Estimate the monthly capacity factor of a plant with specified heat rate using forward prices for on- and off-peak power and natural gas, and the correlations among these.  Recognize that the monthly capacity factor depends strongly on hourly prices, so we want our knowledge about monthly price volatilities to inform our estimate of the subjective probabilities for hourly prices.</w:t>
      </w:r>
    </w:p>
    <w:p>
      <w:pPr>
        <w:pStyle w:val="Normal"/>
        <w:rPr/>
      </w:pPr>
      <w:r>
        <w:rPr/>
      </w:r>
    </w:p>
    <w:p>
      <w:pPr>
        <w:pStyle w:val="Normal"/>
        <w:rPr/>
      </w:pPr>
      <w:r>
        <w:rPr>
          <w:b/>
        </w:rPr>
        <w:t>Solution</w:t>
      </w:r>
      <w:r>
        <w:rPr/>
        <w:t xml:space="preserve">:  </w:t>
      </w:r>
    </w:p>
    <w:p>
      <w:pPr>
        <w:pStyle w:val="Normal"/>
        <w:rPr/>
      </w:pPr>
      <w:r>
        <w:rPr/>
      </w:r>
    </w:p>
    <w:p>
      <w:pPr>
        <w:pStyle w:val="Normal"/>
        <w:jc w:val="center"/>
        <w:rPr/>
      </w:pPr>
      <w:r>
        <w:rPr/>
      </w:r>
      <m:oMathPara xmlns:m="http://schemas.openxmlformats.org/officeDocument/2006/math">
        <m:oMathParaPr>
          <m:jc m:val="center"/>
        </m:oMathParaPr>
        <m:oMath>
          <m:r>
            <m:t xml:space="preserve">E</m:t>
          </m:r>
          <m:r>
            <m:t xml:space="preserve">(</m:t>
          </m:r>
          <m:r>
            <m:rPr>
              <m:lit/>
              <m:nor/>
            </m:rPr>
            <m:t xml:space="preserve">CF</m:t>
          </m:r>
          <m:r>
            <m:t xml:space="preserve">)</m:t>
          </m:r>
          <m:r>
            <m:t xml:space="preserve">=</m:t>
          </m:r>
          <m:nary>
            <m:naryPr>
              <m:chr m:val="∭"/>
              <m:subHide m:val="1"/>
              <m:supHide m:val="1"/>
            </m:naryPr>
            <m:sub/>
            <m:sup/>
            <m:e>
              <m:r>
                <m:t xml:space="preserve">Χ</m:t>
              </m:r>
              <m:r>
                <m:t xml:space="preserve">∘</m:t>
              </m:r>
              <m:r>
                <m:t xml:space="preserve">Ψ</m:t>
              </m:r>
              <m:r>
                <m:t xml:space="preserve">∘</m:t>
              </m:r>
              <m:r>
                <m:t xml:space="preserve">Τ</m:t>
              </m:r>
              <m:r>
                <m:t xml:space="preserve">(</m:t>
              </m:r>
              <m:sSub>
                <m:e>
                  <m:r>
                    <m:t xml:space="preserve">s</m:t>
                  </m:r>
                </m:e>
                <m:sub>
                  <m:r>
                    <m:t xml:space="preserve">1</m:t>
                  </m:r>
                </m:sub>
              </m:sSub>
              <m:r>
                <m:t xml:space="preserve">,</m:t>
              </m:r>
              <m:sSub>
                <m:e>
                  <m:r>
                    <m:t xml:space="preserve">s</m:t>
                  </m:r>
                </m:e>
                <m:sub>
                  <m:r>
                    <m:t xml:space="preserve">2</m:t>
                  </m:r>
                </m:sub>
              </m:sSub>
              <m:r>
                <m:t xml:space="preserve">,</m:t>
              </m:r>
              <m:sSub>
                <m:e>
                  <m:r>
                    <m:t xml:space="preserve">s</m:t>
                  </m:r>
                </m:e>
                <m:sub>
                  <m:r>
                    <m:t xml:space="preserve">3</m:t>
                  </m:r>
                </m:sub>
              </m:sSub>
              <m:r>
                <m:t xml:space="preserve">)</m:t>
              </m:r>
              <m:r>
                <m:t xml:space="preserve">⋅</m:t>
              </m:r>
              <m:sSub>
                <m:e>
                  <m:r>
                    <m:t xml:space="preserve">f</m:t>
                  </m:r>
                </m:e>
                <m:sub>
                  <m:r>
                    <m:t xml:space="preserve">s</m:t>
                  </m:r>
                </m:sub>
              </m:sSub>
              <m:r>
                <m:t xml:space="preserve">(</m:t>
              </m:r>
              <m:sSub>
                <m:e>
                  <m:r>
                    <m:t xml:space="preserve">s</m:t>
                  </m:r>
                </m:e>
                <m:sub>
                  <m:r>
                    <m:t xml:space="preserve">1</m:t>
                  </m:r>
                </m:sub>
              </m:sSub>
              <m:r>
                <m:t xml:space="preserve">,</m:t>
              </m:r>
              <m:sSub>
                <m:e>
                  <m:r>
                    <m:t xml:space="preserve">s</m:t>
                  </m:r>
                </m:e>
                <m:sub>
                  <m:r>
                    <m:t xml:space="preserve">2</m:t>
                  </m:r>
                </m:sub>
              </m:sSub>
              <m:r>
                <m:t xml:space="preserve">,</m:t>
              </m:r>
              <m:sSub>
                <m:e>
                  <m:r>
                    <m:t xml:space="preserve">s</m:t>
                  </m:r>
                </m:e>
                <m:sub>
                  <m:r>
                    <m:t xml:space="preserve">3</m:t>
                  </m:r>
                </m:sub>
              </m:sSub>
              <m:r>
                <m:t xml:space="preserve">)</m:t>
              </m:r>
              <m:sSub>
                <m:e>
                  <m:r>
                    <m:rPr>
                      <m:lit/>
                      <m:nor/>
                    </m:rPr>
                    <m:t xml:space="preserve">ds</m:t>
                  </m:r>
                </m:e>
                <m:sub>
                  <m:r>
                    <m:t xml:space="preserve">1</m:t>
                  </m:r>
                </m:sub>
              </m:sSub>
              <m:sSub>
                <m:e>
                  <m:r>
                    <m:rPr>
                      <m:lit/>
                      <m:nor/>
                    </m:rPr>
                    <m:t xml:space="preserve">ds</m:t>
                  </m:r>
                </m:e>
                <m:sub>
                  <m:r>
                    <m:t xml:space="preserve">2</m:t>
                  </m:r>
                </m:sub>
              </m:sSub>
              <m:sSub>
                <m:e>
                  <m:r>
                    <m:rPr>
                      <m:lit/>
                      <m:nor/>
                    </m:rPr>
                    <m:t xml:space="preserve">ds</m:t>
                  </m:r>
                </m:e>
                <m:sub>
                  <m:r>
                    <m:t xml:space="preserve">3</m:t>
                  </m:r>
                </m:sub>
              </m:sSub>
            </m:e>
          </m:nary>
        </m:oMath>
      </m:oMathPara>
    </w:p>
    <w:p>
      <w:pPr>
        <w:pStyle w:val="Normal"/>
        <w:rPr/>
      </w:pPr>
      <w:r>
        <w:rPr/>
      </w:r>
    </w:p>
    <w:p>
      <w:pPr>
        <w:pStyle w:val="Normal"/>
        <w:rPr/>
      </w:pPr>
      <w:r>
        <w:rPr/>
        <w:t xml:space="preserve">where </w:t>
      </w:r>
    </w:p>
    <w:p>
      <w:pPr>
        <w:pStyle w:val="Normal"/>
        <w:ind w:start="1440" w:end="0"/>
        <w:rPr/>
      </w:pPr>
      <w:r>
        <w:rPr>
          <w:i/>
        </w:rPr>
        <w:t>CF</w:t>
      </w:r>
      <w:r>
        <w:rPr/>
        <w:tab/>
        <w:t>denotes the capacity factor of the plant</w:t>
      </w:r>
    </w:p>
    <w:p>
      <w:pPr>
        <w:pStyle w:val="Normal"/>
        <w:ind w:start="1440" w:end="0"/>
        <w:rPr/>
      </w:pPr>
      <w:r>
        <w:rPr>
          <w:i/>
        </w:rPr>
        <w:t>E</w:t>
      </w:r>
      <w:r>
        <w:rPr/>
        <w:tab/>
        <w:t>is the expectation operator</w:t>
      </w:r>
    </w:p>
    <w:p>
      <w:pPr>
        <w:pStyle w:val="Normal"/>
        <w:ind w:start="1440" w:end="0"/>
        <w:rPr/>
      </w:pPr>
      <w:r>
        <w:rPr>
          <w:i/>
        </w:rPr>
        <w:t>S</w:t>
      </w:r>
      <w:r>
        <w:rPr/>
        <w:tab/>
        <w:t>is our three-dimensional probability space</w:t>
      </w:r>
    </w:p>
    <w:p>
      <w:pPr>
        <w:pStyle w:val="Normal"/>
        <w:ind w:start="1440" w:end="0"/>
        <w:rPr/>
      </w:pPr>
      <w:r>
        <w:rPr>
          <w:i/>
        </w:rPr>
        <w:t>s</w:t>
      </w:r>
      <w:r>
        <w:rPr>
          <w:i/>
          <w:vertAlign w:val="subscript"/>
        </w:rPr>
        <w:t>i</w:t>
      </w:r>
      <w:r>
        <w:rPr>
          <w:vertAlign w:val="subscript"/>
        </w:rPr>
        <w:tab/>
      </w:r>
      <w:r>
        <w:rPr/>
        <w:t>is a standard normal random variable in dimension i</w:t>
      </w:r>
    </w:p>
    <w:p>
      <w:pPr>
        <w:pStyle w:val="Normal"/>
        <w:ind w:start="1440" w:end="0"/>
        <w:rPr/>
      </w:pPr>
      <w:r>
        <w:rPr>
          <w:i/>
        </w:rPr>
        <w:t>f</w:t>
      </w:r>
      <w:r>
        <w:rPr>
          <w:i/>
          <w:vertAlign w:val="subscript"/>
        </w:rPr>
        <w:t>s</w:t>
      </w:r>
      <w:r>
        <w:rPr/>
        <w:tab/>
        <w:t>is the trivariate standard normal probability density function</w:t>
      </w:r>
    </w:p>
    <w:p>
      <w:pPr>
        <w:pStyle w:val="Normal"/>
        <w:ind w:hanging="720" w:start="2160" w:end="0"/>
        <w:rPr/>
      </w:pPr>
      <w:r>
        <w:rPr/>
        <w:t>T</w:t>
        <w:tab/>
        <w:t>is the linear basis transformation s--&gt;x from the standard basis to the eigenvectors of the covariance matrix for on-peak power price, off-peak power price, and natural gas price</w:t>
      </w:r>
    </w:p>
    <w:p>
      <w:pPr>
        <w:pStyle w:val="Normal"/>
        <w:ind w:hanging="720" w:start="2160" w:end="0"/>
        <w:rPr/>
      </w:pPr>
      <w:r>
        <w:rPr/>
      </w:r>
      <m:oMath xmlns:m="http://schemas.openxmlformats.org/officeDocument/2006/math">
        <m:r>
          <m:t xml:space="preserve">Ψ</m:t>
        </m:r>
      </m:oMath>
      <w:r>
        <w:rPr/>
        <w:tab/>
        <w:t>is the exponential map x--&gt; y = K</w:t>
      </w:r>
      <w:r>
        <w:rPr>
          <w:vertAlign w:val="subscript"/>
        </w:rPr>
        <w:t>x</w:t>
      </w:r>
      <w:r>
        <w:rPr/>
        <w:t>e</w:t>
      </w:r>
      <w:r>
        <w:rPr>
          <w:vertAlign w:val="superscript"/>
        </w:rPr>
        <w:t>x</w:t>
      </w:r>
      <w:r>
        <w:rPr/>
        <w:t xml:space="preserve"> of returns to prices, with K</w:t>
      </w:r>
      <w:r>
        <w:rPr>
          <w:vertAlign w:val="subscript"/>
        </w:rPr>
        <w:t>x</w:t>
      </w:r>
      <w:r>
        <w:rPr/>
        <w:t xml:space="preserve"> representing today’s prices</w:t>
      </w:r>
    </w:p>
    <w:p>
      <w:pPr>
        <w:pStyle w:val="Normal"/>
        <w:ind w:hanging="720" w:start="2160" w:end="0"/>
        <w:rPr/>
      </w:pPr>
      <w:r>
        <w:rPr/>
        <w:t>X</w:t>
        <w:tab/>
        <w:t>is the map y--&gt;CF of prices to capacity factor, constructed below</w:t>
        <w:tab/>
      </w:r>
    </w:p>
    <w:p>
      <w:pPr>
        <w:pStyle w:val="Normal"/>
        <w:rPr/>
      </w:pPr>
      <w:r>
        <w:rPr/>
      </w:r>
    </w:p>
    <w:p>
      <w:pPr>
        <w:pStyle w:val="Normal"/>
        <w:rPr/>
      </w:pPr>
      <w:r>
        <w:rPr/>
        <w:t xml:space="preserve">The symbol </w:t>
      </w:r>
      <w:r>
        <w:rPr/>
      </w:r>
      <m:oMath xmlns:m="http://schemas.openxmlformats.org/officeDocument/2006/math">
        <m:r>
          <m:t xml:space="preserve">∘</m:t>
        </m:r>
      </m:oMath>
      <w:r>
        <w:rPr/>
        <w:t xml:space="preserve"> denotes the usual composition operator, e.g., f</w:t>
      </w:r>
      <w:r>
        <w:rPr/>
      </w:r>
      <m:oMath xmlns:m="http://schemas.openxmlformats.org/officeDocument/2006/math">
        <m:r>
          <m:t xml:space="preserve">∘</m:t>
        </m:r>
      </m:oMath>
      <w:r>
        <w:rPr/>
        <w:t>g (t) = f(g(t)).</w:t>
      </w:r>
    </w:p>
    <w:p>
      <w:pPr>
        <w:pStyle w:val="Normal"/>
        <w:rPr/>
      </w:pPr>
      <w:r>
        <w:rPr/>
      </w:r>
    </w:p>
    <w:p>
      <w:pPr>
        <w:pStyle w:val="Normal"/>
        <w:rPr/>
      </w:pPr>
      <w:r>
        <w:rPr>
          <w:b/>
        </w:rPr>
        <w:t xml:space="preserve">Construction:  </w:t>
      </w:r>
      <w:r>
        <w:rPr/>
        <w:t>We want to calculate the expected capacity factor for this plant.  Consider the situation for fixed on- and off-peak monthly power prices.  Disregarding the chronology of the hours (and the associated dispatch constraints), we fashion a simplistic, piece-wise linear hourly price duration curve for the month that is consistent with our assumptions about on- and off-peak prices:</w:t>
      </w:r>
    </w:p>
    <w:p>
      <w:pPr>
        <w:pStyle w:val="Normal"/>
        <w:jc w:val="center"/>
        <w:rPr/>
      </w:pPr>
      <w:bookmarkStart w:id="0" w:name="_1057476376"/>
      <w:bookmarkStart w:id="1" w:name="_1057475855"/>
      <w:bookmarkStart w:id="2" w:name="_1057433547"/>
      <w:bookmarkStart w:id="3" w:name="_1057415215"/>
      <w:bookmarkStart w:id="4" w:name="_1057414193"/>
      <w:bookmarkEnd w:id="0"/>
      <w:bookmarkEnd w:id="1"/>
      <w:bookmarkEnd w:id="2"/>
      <w:bookmarkEnd w:id="3"/>
      <w:bookmarkEnd w:id="4"/>
      <w:r>
        <w:rPr/>
        <w:object w:dxaOrig="4320" w:dyaOrig="28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3.45pt;height:135.6pt" filled="f" o:ole="">
            <v:imagedata r:id="rId3" o:title=""/>
          </v:shape>
          <o:OLEObject Type="Embed" ProgID="" ShapeID="ole_rId2" DrawAspect="Content" ObjectID="_802180952" r:id="rId2"/>
        </w:object>
      </w:r>
    </w:p>
    <w:p>
      <w:pPr>
        <w:pStyle w:val="Normal"/>
        <w:rPr/>
      </w:pPr>
      <w:r>
        <w:rPr/>
        <w:t xml:space="preserve">Let </w:t>
      </w:r>
      <w:r>
        <w:rPr>
          <w:i/>
        </w:rPr>
        <w:t>N</w:t>
      </w:r>
      <w:r>
        <w:rPr/>
        <w:t xml:space="preserve"> denote the average on-peak price and </w:t>
      </w:r>
      <w:r>
        <w:rPr>
          <w:i/>
        </w:rPr>
        <w:t>F</w:t>
      </w:r>
      <w:r>
        <w:rPr/>
        <w:t xml:space="preserve"> denote the average off-peak price, where we assume </w:t>
      </w:r>
      <w:r>
        <w:rPr>
          <w:i/>
        </w:rPr>
        <w:t>F&lt;N</w:t>
      </w:r>
      <w:r>
        <w:rPr/>
        <w:t xml:space="preserve">.  If we choose prices </w:t>
      </w:r>
      <w:r>
        <w:rPr>
          <w:i/>
        </w:rPr>
        <w:t>A, B</w:t>
      </w:r>
      <w:r>
        <w:rPr/>
        <w:t xml:space="preserve">, and </w:t>
      </w:r>
      <w:r>
        <w:rPr>
          <w:i/>
        </w:rPr>
        <w:t>C</w:t>
      </w:r>
      <w:r>
        <w:rPr/>
        <w:t xml:space="preserve"> such that</w:t>
      </w:r>
    </w:p>
    <w:p>
      <w:pPr>
        <w:pStyle w:val="Normal"/>
        <w:rPr/>
      </w:pPr>
      <w:r>
        <w:rPr/>
      </w:r>
    </w:p>
    <w:p>
      <w:pPr>
        <w:pStyle w:val="Normal"/>
        <w:jc w:val="center"/>
        <w:rPr/>
      </w:pPr>
      <w:r>
        <w:rPr/>
      </w:r>
      <m:oMathPara xmlns:m="http://schemas.openxmlformats.org/officeDocument/2006/math">
        <m:oMathParaPr>
          <m:jc m:val="center"/>
        </m:oMathParaPr>
        <m:oMath>
          <m:eqArr>
            <m:e>
              <m:r>
                <m:t xml:space="preserve">A</m:t>
              </m:r>
              <m:r>
                <m:t xml:space="preserve">=</m:t>
              </m:r>
              <m:r>
                <m:t xml:space="preserve">F</m:t>
              </m:r>
              <m:r>
                <m:t xml:space="preserve">−</m:t>
              </m:r>
              <m:r>
                <m:t xml:space="preserve">S</m:t>
              </m:r>
            </m:e>
            <m:e>
              <m:r>
                <m:t xml:space="preserve">B</m:t>
              </m:r>
              <m:r>
                <m:t xml:space="preserve">=</m:t>
              </m:r>
              <m:r>
                <m:t xml:space="preserve">F</m:t>
              </m:r>
              <m:r>
                <m:t xml:space="preserve">+</m:t>
              </m:r>
              <m:r>
                <m:t xml:space="preserve">S</m:t>
              </m:r>
            </m:e>
            <m:e>
              <m:r>
                <m:t xml:space="preserve">C</m:t>
              </m:r>
              <m:r>
                <m:t xml:space="preserve">=</m:t>
              </m:r>
              <m:r>
                <m:t xml:space="preserve">2</m:t>
              </m:r>
              <m:r>
                <m:t xml:space="preserve">N</m:t>
              </m:r>
              <m:r>
                <m:t xml:space="preserve">−</m:t>
              </m:r>
              <m:r>
                <m:t xml:space="preserve">F</m:t>
              </m:r>
              <m:r>
                <m:t xml:space="preserve">−</m:t>
              </m:r>
              <m:r>
                <m:t xml:space="preserve">S</m:t>
              </m:r>
            </m:e>
          </m:eqArr>
        </m:oMath>
      </m:oMathPara>
    </w:p>
    <w:p>
      <w:pPr>
        <w:pStyle w:val="Normal"/>
        <w:rPr/>
      </w:pPr>
      <w:r>
        <w:rPr/>
      </w:r>
    </w:p>
    <w:p>
      <w:pPr>
        <w:pStyle w:val="Normal"/>
        <w:rPr/>
      </w:pPr>
      <w:r>
        <w:rPr/>
        <w:t>where</w:t>
      </w:r>
    </w:p>
    <w:p>
      <w:pPr>
        <w:pStyle w:val="Normal"/>
        <w:jc w:val="center"/>
        <w:rPr/>
      </w:pPr>
      <w:r>
        <w:rPr/>
      </w:r>
      <m:oMathPara xmlns:m="http://schemas.openxmlformats.org/officeDocument/2006/math">
        <m:oMathParaPr>
          <m:jc m:val="center"/>
        </m:oMathParaPr>
        <m:oMath>
          <m:r>
            <m:t xml:space="preserve">S</m:t>
          </m:r>
          <m:r>
            <m:t xml:space="preserve">=</m:t>
          </m:r>
          <m:r>
            <m:rPr>
              <m:lit/>
              <m:nor/>
            </m:rPr>
            <m:t xml:space="preserve">min</m:t>
          </m:r>
          <m:d>
            <m:dPr>
              <m:begChr m:val="("/>
              <m:endChr m:val=")"/>
            </m:dPr>
            <m:e>
              <m:f>
                <m:num>
                  <m:r>
                    <m:t xml:space="preserve">N</m:t>
                  </m:r>
                  <m:r>
                    <m:t xml:space="preserve">−</m:t>
                  </m:r>
                  <m:r>
                    <m:t xml:space="preserve">F</m:t>
                  </m:r>
                </m:num>
                <m:den>
                  <m:r>
                    <m:t xml:space="preserve">2</m:t>
                  </m:r>
                </m:den>
              </m:f>
              <m:r>
                <m:t xml:space="preserve">,</m:t>
              </m:r>
              <m:f>
                <m:num>
                  <m:r>
                    <m:t xml:space="preserve">F</m:t>
                  </m:r>
                </m:num>
                <m:den>
                  <m:r>
                    <m:t xml:space="preserve">2</m:t>
                  </m:r>
                </m:den>
              </m:f>
            </m:e>
          </m:d>
        </m:oMath>
      </m:oMathPara>
    </w:p>
    <w:p>
      <w:pPr>
        <w:pStyle w:val="Normal"/>
        <w:rPr/>
      </w:pPr>
      <w:r>
        <w:rPr/>
      </w:r>
    </w:p>
    <w:p>
      <w:pPr>
        <w:pStyle w:val="Normal"/>
        <w:rPr/>
      </w:pPr>
      <w:r>
        <w:rPr/>
        <w:t xml:space="preserve">then prices are always positive and continuous at </w:t>
      </w:r>
      <w:r>
        <w:rPr>
          <w:i/>
        </w:rPr>
        <w:t>B</w:t>
      </w:r>
      <w:r>
        <w:rPr/>
        <w:t xml:space="preserve">.  Moreover, because </w:t>
      </w:r>
      <w:r>
        <w:rPr>
          <w:i/>
        </w:rPr>
        <w:t>F&lt;N</w:t>
      </w:r>
      <w:r>
        <w:rPr/>
        <w:t xml:space="preserve">  and the function is therefore strictly increasing, the inverse function is well defined.  There is nothing special about this function, however, and any reasonable function with these properties would do.  Perhaps the most attractive attribute of this function is its simplicity.</w:t>
      </w:r>
    </w:p>
    <w:p>
      <w:pPr>
        <w:pStyle w:val="Normal"/>
        <w:rPr/>
      </w:pPr>
      <w:r>
        <w:rPr/>
      </w:r>
    </w:p>
    <w:p>
      <w:pPr>
        <w:pStyle w:val="Normal"/>
        <w:rPr/>
      </w:pPr>
      <w:r>
        <w:rPr/>
        <w:t xml:space="preserve">Now, we consider a power plant with dispatch price </w:t>
      </w:r>
      <w:r>
        <w:rPr>
          <w:i/>
        </w:rPr>
        <w:t>P</w:t>
      </w:r>
      <w:r>
        <w:rPr/>
        <w:t xml:space="preserve">.  Disregarding dispatch constraints, we expect the plant to dispatch whenever the market price exceeds </w:t>
      </w:r>
      <w:r>
        <w:rPr>
          <w:i/>
        </w:rPr>
        <w:t>P</w:t>
      </w:r>
      <w:r>
        <w:rPr/>
        <w:t xml:space="preserve"> and to generate at full capacity for </w:t>
      </w:r>
      <w:r>
        <w:rPr>
          <w:i/>
        </w:rPr>
        <w:t>H</w:t>
      </w:r>
      <w:r>
        <w:rPr/>
        <w:t xml:space="preserve"> hours, as illustrated in the second figure.  In this case, the capacity factor for the plant is CF = </w:t>
      </w:r>
      <w:r>
        <w:rPr>
          <w:i/>
        </w:rPr>
        <w:t>H/J</w:t>
      </w:r>
      <w:r>
        <w:rPr/>
        <w:t xml:space="preserve">, where </w:t>
      </w:r>
      <w:r>
        <w:rPr>
          <w:i/>
        </w:rPr>
        <w:t>J</w:t>
      </w:r>
      <w:r>
        <w:rPr/>
        <w:t xml:space="preserve"> denotes the total number of hours in the month.</w:t>
      </w:r>
    </w:p>
    <w:p>
      <w:pPr>
        <w:pStyle w:val="Normal"/>
        <w:jc w:val="center"/>
        <w:rPr/>
      </w:pPr>
      <w:bookmarkStart w:id="5" w:name="_1057434194"/>
      <w:bookmarkEnd w:id="5"/>
      <w:r>
        <w:rPr/>
        <w:object w:dxaOrig="4320" w:dyaOrig="28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16pt;height:144pt" filled="f" o:ole="">
            <v:imagedata r:id="rId5" o:title=""/>
          </v:shape>
          <o:OLEObject Type="Embed" ProgID="" ShapeID="ole_rId4" DrawAspect="Content" ObjectID="_1877275673" r:id="rId4"/>
        </w:object>
      </w:r>
    </w:p>
    <w:p>
      <w:pPr>
        <w:pStyle w:val="Normal"/>
        <w:rPr/>
      </w:pPr>
      <w:r>
        <w:rPr/>
        <w:t xml:space="preserve">Because our function has a well defined inverse when </w:t>
      </w:r>
      <w:r>
        <w:rPr>
          <w:i/>
        </w:rPr>
        <w:t>F&lt;N,</w:t>
      </w:r>
      <w:r>
        <w:rPr/>
        <w:t xml:space="preserve"> the capacity factor is a well-defined function of dispatch price, on-peak price, and off-peak price:</w:t>
      </w:r>
    </w:p>
    <w:p>
      <w:pPr>
        <w:pStyle w:val="Normal"/>
        <w:rPr/>
      </w:pPr>
      <w:r>
        <w:rPr/>
      </w:r>
    </w:p>
    <w:p>
      <w:pPr>
        <w:pStyle w:val="Normal"/>
        <w:jc w:val="center"/>
        <w:rPr/>
      </w:pPr>
      <w:r>
        <w:rPr/>
        <w:t>CF = X*(F,N,P)</w:t>
      </w:r>
    </w:p>
    <w:p>
      <w:pPr>
        <w:pStyle w:val="Normal"/>
        <w:jc w:val="center"/>
        <w:rPr/>
      </w:pPr>
      <w:r>
        <w:rPr/>
      </w:r>
    </w:p>
    <w:p>
      <w:pPr>
        <w:pStyle w:val="Normal"/>
        <w:rPr/>
      </w:pPr>
      <w:r>
        <w:rPr/>
        <w:t xml:space="preserve">For fixed dispatch price P, we can envision the capacity factor as a family of curves in </w:t>
      </w:r>
      <w:r>
        <w:rPr>
          <w:i/>
        </w:rPr>
        <w:t>N</w:t>
      </w:r>
      <w:r>
        <w:rPr/>
        <w:t> x </w:t>
      </w:r>
      <w:r>
        <w:rPr>
          <w:i/>
        </w:rPr>
        <w:t>F</w:t>
      </w:r>
      <w:r>
        <w:rPr/>
        <w:t xml:space="preserve"> space, illustrated in the next figure.</w:t>
      </w:r>
    </w:p>
    <w:p>
      <w:pPr>
        <w:pStyle w:val="Normal"/>
        <w:rPr/>
      </w:pPr>
      <w:r>
        <w:rPr/>
      </w:r>
    </w:p>
    <w:p>
      <w:pPr>
        <w:pStyle w:val="Normal"/>
        <w:jc w:val="center"/>
        <w:rPr/>
      </w:pPr>
      <w:r>
        <w:rPr/>
      </w:r>
    </w:p>
    <w:p>
      <w:pPr>
        <w:pStyle w:val="Normal"/>
        <w:jc w:val="center"/>
        <w:rPr/>
      </w:pPr>
      <w:bookmarkStart w:id="6" w:name="_1057470879"/>
      <w:bookmarkEnd w:id="6"/>
      <w:r>
        <w:rPr/>
        <w:object w:dxaOrig="2850" w:dyaOrig="286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42.5pt;height:143.25pt" filled="f" o:ole="">
            <v:imagedata r:id="rId7" o:title=""/>
          </v:shape>
          <o:OLEObject Type="Embed" ProgID="" ShapeID="ole_rId6" DrawAspect="Content" ObjectID="_92716781" r:id="rId6"/>
        </w:object>
      </w:r>
    </w:p>
    <w:p>
      <w:pPr>
        <w:pStyle w:val="Normal"/>
        <w:jc w:val="center"/>
        <w:rPr/>
      </w:pPr>
      <w:r>
        <w:rPr/>
      </w:r>
    </w:p>
    <w:p>
      <w:pPr>
        <w:pStyle w:val="Normal"/>
        <w:rPr/>
      </w:pPr>
      <w:r>
        <w:rPr/>
      </w:r>
    </w:p>
    <w:p>
      <w:pPr>
        <w:pStyle w:val="Normal"/>
        <w:rPr/>
      </w:pPr>
      <w:r>
        <w:rPr/>
        <w:t xml:space="preserve">I am graying out the forbidden area of space, where off-peak prices exceed on-peak prices.  </w:t>
      </w:r>
    </w:p>
    <w:p>
      <w:pPr>
        <w:pStyle w:val="Normal"/>
        <w:rPr/>
      </w:pPr>
      <w:r>
        <w:rPr/>
      </w:r>
    </w:p>
    <w:p>
      <w:pPr>
        <w:pStyle w:val="Normal"/>
        <w:rPr/>
      </w:pPr>
      <w:r>
        <w:rPr/>
        <w:t xml:space="preserve">Of course, </w:t>
      </w:r>
      <w:r>
        <w:rPr>
          <w:i/>
        </w:rPr>
        <w:t>N</w:t>
      </w:r>
      <w:r>
        <w:rPr/>
        <w:t> x </w:t>
      </w:r>
      <w:r>
        <w:rPr>
          <w:i/>
        </w:rPr>
        <w:t>F</w:t>
      </w:r>
      <w:r>
        <w:rPr/>
        <w:t xml:space="preserve"> space has a bivariate, lognormal probability distribution associated with it, which we can add to figure above (next figure).</w:t>
      </w:r>
    </w:p>
    <w:p>
      <w:pPr>
        <w:pStyle w:val="Normal"/>
        <w:rPr/>
      </w:pPr>
      <w:r>
        <w:rPr/>
      </w:r>
    </w:p>
    <w:p>
      <w:pPr>
        <w:pStyle w:val="Normal"/>
        <w:jc w:val="center"/>
        <w:rPr/>
      </w:pPr>
      <w:bookmarkStart w:id="7" w:name="_1057472615"/>
      <w:bookmarkStart w:id="8" w:name="_1057472257"/>
      <w:bookmarkEnd w:id="7"/>
      <w:bookmarkEnd w:id="8"/>
      <w:r>
        <w:rPr/>
        <w:object w:dxaOrig="2850" w:dyaOrig="286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42.5pt;height:143.25pt" filled="f" o:ole="">
            <v:imagedata r:id="rId9" o:title=""/>
          </v:shape>
          <o:OLEObject Type="Embed" ProgID="" ShapeID="ole_rId8" DrawAspect="Content" ObjectID="_597628436" r:id="rId8"/>
        </w:object>
      </w:r>
    </w:p>
    <w:p>
      <w:pPr>
        <w:pStyle w:val="Normal"/>
        <w:rPr/>
      </w:pPr>
      <w:r>
        <w:rPr/>
      </w:r>
    </w:p>
    <w:p>
      <w:pPr>
        <w:pStyle w:val="Normal"/>
        <w:rPr/>
      </w:pPr>
      <w:r>
        <w:rPr/>
        <w:t>From this illustration, the expected CF is clear:</w:t>
      </w:r>
    </w:p>
    <w:p>
      <w:pPr>
        <w:pStyle w:val="Normal"/>
        <w:jc w:val="center"/>
        <w:rPr/>
      </w:pPr>
      <w:r>
        <w:rPr/>
      </w:r>
      <m:oMathPara xmlns:m="http://schemas.openxmlformats.org/officeDocument/2006/math">
        <m:oMathParaPr>
          <m:jc m:val="center"/>
        </m:oMathParaPr>
        <m:oMath>
          <m:r>
            <m:t xml:space="preserve">E</m:t>
          </m:r>
          <m:r>
            <m:t xml:space="preserve">(</m:t>
          </m:r>
          <m:r>
            <m:rPr>
              <m:lit/>
              <m:nor/>
            </m:rPr>
            <m:t xml:space="preserve">CF</m:t>
          </m:r>
          <m:r>
            <m:t xml:space="preserve">)</m:t>
          </m:r>
          <m:r>
            <m:t xml:space="preserve">=</m:t>
          </m:r>
          <m:nary>
            <m:naryPr>
              <m:chr m:val="∬"/>
              <m:subHide m:val="1"/>
              <m:supHide m:val="1"/>
            </m:naryPr>
            <m:sub/>
            <m:sup/>
            <m:e>
              <m:sSub>
                <m:e>
                  <m:r>
                    <m:t xml:space="preserve">X</m:t>
                  </m:r>
                </m:e>
                <m:sub>
                  <m:r>
                    <m:t xml:space="preserve">P</m:t>
                  </m:r>
                </m:sub>
              </m:sSub>
              <m:r>
                <m:t xml:space="preserve">(</m:t>
              </m:r>
              <m:r>
                <m:t xml:space="preserve">N</m:t>
              </m:r>
              <m:r>
                <m:t xml:space="preserve">,</m:t>
              </m:r>
              <m:r>
                <m:t xml:space="preserve">F</m:t>
              </m:r>
              <m:r>
                <m:t xml:space="preserve">)</m:t>
              </m:r>
              <m:sSub>
                <m:e>
                  <m:r>
                    <m:t xml:space="preserve">f</m:t>
                  </m:r>
                </m:e>
                <m:sub>
                  <m:r>
                    <m:t xml:space="preserve">y</m:t>
                  </m:r>
                </m:sub>
              </m:sSub>
              <m:r>
                <m:t xml:space="preserve">(</m:t>
              </m:r>
              <m:r>
                <m:t xml:space="preserve">N</m:t>
              </m:r>
              <m:r>
                <m:t xml:space="preserve">,</m:t>
              </m:r>
              <m:r>
                <m:t xml:space="preserve">F</m:t>
              </m:r>
              <m:r>
                <m:t xml:space="preserve">)</m:t>
              </m:r>
              <m:r>
                <m:rPr>
                  <m:lit/>
                  <m:nor/>
                </m:rPr>
                <m:t xml:space="preserve">dNdF</m:t>
              </m:r>
            </m:e>
          </m:nary>
        </m:oMath>
      </m:oMathPara>
    </w:p>
    <w:p>
      <w:pPr>
        <w:pStyle w:val="Normal"/>
        <w:rPr/>
      </w:pPr>
      <w:r>
        <w:rPr/>
        <w:t xml:space="preserve">where </w:t>
      </w:r>
      <w:r>
        <w:rPr>
          <w:i/>
        </w:rPr>
        <w:t>f</w:t>
      </w:r>
      <w:r>
        <w:rPr>
          <w:i/>
          <w:vertAlign w:val="subscript"/>
        </w:rPr>
        <w:t>y</w:t>
      </w:r>
      <w:r>
        <w:rPr>
          <w:i/>
        </w:rPr>
        <w:t xml:space="preserve">(N,F) </w:t>
      </w:r>
      <w:r>
        <w:rPr/>
        <w:t xml:space="preserve">is the probability density function of the prices </w:t>
      </w:r>
      <w:r>
        <w:rPr>
          <w:i/>
        </w:rPr>
        <w:t>N</w:t>
      </w:r>
      <w:r>
        <w:rPr/>
        <w:t xml:space="preserve"> and </w:t>
      </w:r>
      <w:r>
        <w:rPr>
          <w:i/>
        </w:rPr>
        <w:t>F,</w:t>
      </w:r>
      <w:r>
        <w:rPr/>
        <w:t xml:space="preserve"> and </w:t>
      </w:r>
      <w:r>
        <w:rPr>
          <w:i/>
        </w:rPr>
        <w:t>X</w:t>
      </w:r>
      <w:r>
        <w:rPr>
          <w:i/>
          <w:vertAlign w:val="subscript"/>
        </w:rPr>
        <w:t>p</w:t>
      </w:r>
      <w:r>
        <w:rPr/>
        <w:t xml:space="preserve"> is our function for the capacity factor where dispatch price </w:t>
      </w:r>
      <w:r>
        <w:rPr>
          <w:i/>
        </w:rPr>
        <w:t>P</w:t>
      </w:r>
      <w:r>
        <w:rPr/>
        <w:t xml:space="preserve"> has been fixed.  We can employ the “law of the unconscious statistician” now to perform the following change of variables:</w:t>
      </w:r>
    </w:p>
    <w:p>
      <w:pPr>
        <w:pStyle w:val="Normal"/>
        <w:jc w:val="center"/>
        <w:rPr/>
      </w:pPr>
      <w:r>
        <w:rPr/>
      </w:r>
      <m:oMathPara xmlns:m="http://schemas.openxmlformats.org/officeDocument/2006/math">
        <m:oMathParaPr>
          <m:jc m:val="center"/>
        </m:oMathParaPr>
        <m:oMath>
          <m:r>
            <m:t xml:space="preserve">E</m:t>
          </m:r>
          <m:r>
            <m:t xml:space="preserve">(</m:t>
          </m:r>
          <m:r>
            <m:rPr>
              <m:lit/>
              <m:nor/>
            </m:rPr>
            <m:t xml:space="preserve">CF</m:t>
          </m:r>
          <m:r>
            <m:t xml:space="preserve">)</m:t>
          </m:r>
          <m:r>
            <m:t xml:space="preserve">=</m:t>
          </m:r>
          <m:nary>
            <m:naryPr>
              <m:chr m:val="∬"/>
              <m:subHide m:val="1"/>
              <m:supHide m:val="1"/>
            </m:naryPr>
            <m:sub/>
            <m:sup/>
            <m:e>
              <m:sSub>
                <m:e>
                  <m:r>
                    <m:t xml:space="preserve">X</m:t>
                  </m:r>
                </m:e>
                <m:sub>
                  <m:r>
                    <m:t xml:space="preserve">p</m:t>
                  </m:r>
                </m:sub>
              </m:sSub>
              <m:r>
                <m:t xml:space="preserve">(</m:t>
              </m:r>
              <m:r>
                <m:t xml:space="preserve">Ψ</m:t>
              </m:r>
              <m:r>
                <m:t xml:space="preserve">(</m:t>
              </m:r>
              <m:sSub>
                <m:e>
                  <m:r>
                    <m:t xml:space="preserve">x</m:t>
                  </m:r>
                </m:e>
                <m:sub>
                  <m:r>
                    <m:t xml:space="preserve">N</m:t>
                  </m:r>
                </m:sub>
              </m:sSub>
              <m:r>
                <m:t xml:space="preserve">,</m:t>
              </m:r>
              <m:sSub>
                <m:e>
                  <m:r>
                    <m:t xml:space="preserve">x</m:t>
                  </m:r>
                </m:e>
                <m:sub>
                  <m:r>
                    <m:t xml:space="preserve">F</m:t>
                  </m:r>
                </m:sub>
              </m:sSub>
              <m:r>
                <m:t xml:space="preserve">)</m:t>
              </m:r>
              <m:r>
                <m:t xml:space="preserve">)</m:t>
              </m:r>
              <m:sSub>
                <m:e>
                  <m:r>
                    <m:t xml:space="preserve">f</m:t>
                  </m:r>
                </m:e>
                <m:sub>
                  <m:r>
                    <m:t xml:space="preserve">x</m:t>
                  </m:r>
                </m:sub>
              </m:sSub>
              <m:r>
                <m:t xml:space="preserve">(</m:t>
              </m:r>
              <m:sSub>
                <m:e>
                  <m:r>
                    <m:t xml:space="preserve">x</m:t>
                  </m:r>
                </m:e>
                <m:sub>
                  <m:r>
                    <m:t xml:space="preserve">N</m:t>
                  </m:r>
                </m:sub>
              </m:sSub>
              <m:r>
                <m:t xml:space="preserve">,</m:t>
              </m:r>
              <m:sSub>
                <m:e>
                  <m:r>
                    <m:t xml:space="preserve">x</m:t>
                  </m:r>
                </m:e>
                <m:sub>
                  <m:r>
                    <m:t xml:space="preserve">F</m:t>
                  </m:r>
                </m:sub>
              </m:sSub>
              <m:r>
                <m:t xml:space="preserve">)</m:t>
              </m:r>
              <m:sSub>
                <m:e>
                  <m:r>
                    <m:rPr>
                      <m:lit/>
                      <m:nor/>
                    </m:rPr>
                    <m:t xml:space="preserve">dx</m:t>
                  </m:r>
                </m:e>
                <m:sub>
                  <m:r>
                    <m:t xml:space="preserve">N</m:t>
                  </m:r>
                </m:sub>
              </m:sSub>
              <m:sSub>
                <m:e>
                  <m:r>
                    <m:rPr>
                      <m:lit/>
                      <m:nor/>
                    </m:rPr>
                    <m:t xml:space="preserve">dx</m:t>
                  </m:r>
                </m:e>
                <m:sub>
                  <m:r>
                    <m:t xml:space="preserve">F</m:t>
                  </m:r>
                </m:sub>
              </m:sSub>
              <m:r>
                <m:t xml:space="preserve">)</m:t>
              </m:r>
            </m:e>
          </m:nary>
        </m:oMath>
      </m:oMathPara>
    </w:p>
    <w:p>
      <w:pPr>
        <w:pStyle w:val="Normal"/>
        <w:rPr/>
      </w:pPr>
      <w:r>
        <w:rPr/>
        <w:t xml:space="preserve">where the </w:t>
      </w:r>
      <w:r>
        <w:rPr>
          <w:i/>
        </w:rPr>
        <w:t>x</w:t>
      </w:r>
      <w:r>
        <w:rPr>
          <w:i/>
          <w:vertAlign w:val="subscript"/>
        </w:rPr>
        <w:t>i</w:t>
      </w:r>
      <w:r>
        <w:rPr/>
        <w:t xml:space="preserve"> are price returns, </w:t>
      </w:r>
      <w:r>
        <w:rPr>
          <w:i/>
        </w:rPr>
        <w:t>f</w:t>
      </w:r>
      <w:r>
        <w:rPr>
          <w:i/>
          <w:vertAlign w:val="subscript"/>
        </w:rPr>
        <w:t>x</w:t>
      </w:r>
      <w:r>
        <w:rPr/>
        <w:t xml:space="preserve"> is the probability density function on the returns, and the remaining notation is as defined earlier.  The next figure illustrates the transformed space.</w:t>
      </w:r>
    </w:p>
    <w:p>
      <w:pPr>
        <w:pStyle w:val="Normal"/>
        <w:jc w:val="center"/>
        <w:rPr/>
      </w:pPr>
      <w:bookmarkStart w:id="9" w:name="_1057474372"/>
      <w:bookmarkStart w:id="10" w:name="_1057474108"/>
      <w:bookmarkEnd w:id="9"/>
      <w:bookmarkEnd w:id="10"/>
      <w:r>
        <w:rPr/>
        <w:object w:dxaOrig="2880" w:dyaOrig="285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44pt;height:142.5pt" filled="f" o:ole="">
            <v:imagedata r:id="rId11" o:title=""/>
          </v:shape>
          <o:OLEObject Type="Embed" ProgID="" ShapeID="ole_rId10" DrawAspect="Content" ObjectID="_1297870590" r:id="rId10"/>
        </w:object>
      </w:r>
    </w:p>
    <w:p>
      <w:pPr>
        <w:pStyle w:val="Normal"/>
        <w:rPr/>
      </w:pPr>
      <w:r>
        <w:rPr/>
      </w:r>
    </w:p>
    <w:p>
      <w:pPr>
        <w:pStyle w:val="Normal"/>
        <w:rPr/>
      </w:pPr>
      <w:r>
        <w:rPr/>
        <w:t>Finally, we perform a change of basis transformation T to render the probability distribution standard normal:</w:t>
      </w:r>
    </w:p>
    <w:p>
      <w:pPr>
        <w:pStyle w:val="Normal"/>
        <w:rPr/>
      </w:pPr>
      <w:r>
        <w:rPr/>
      </w:r>
    </w:p>
    <w:p>
      <w:pPr>
        <w:pStyle w:val="Normal"/>
        <w:jc w:val="center"/>
        <w:rPr/>
      </w:pPr>
      <w:r>
        <w:rPr/>
      </w:r>
      <m:oMathPara xmlns:m="http://schemas.openxmlformats.org/officeDocument/2006/math">
        <m:oMathParaPr>
          <m:jc m:val="center"/>
        </m:oMathParaPr>
        <m:oMath>
          <m:r>
            <m:t xml:space="preserve">E</m:t>
          </m:r>
          <m:r>
            <m:t xml:space="preserve">(</m:t>
          </m:r>
          <m:r>
            <m:rPr>
              <m:lit/>
              <m:nor/>
            </m:rPr>
            <m:t xml:space="preserve">CF</m:t>
          </m:r>
          <m:r>
            <m:t xml:space="preserve">)</m:t>
          </m:r>
          <m:r>
            <m:t xml:space="preserve">=</m:t>
          </m:r>
          <m:nary>
            <m:naryPr>
              <m:chr m:val="∬"/>
              <m:subHide m:val="1"/>
              <m:supHide m:val="1"/>
            </m:naryPr>
            <m:sub/>
            <m:sup/>
            <m:e>
              <m:sSub>
                <m:e>
                  <m:r>
                    <m:t xml:space="preserve">X</m:t>
                  </m:r>
                </m:e>
                <m:sub>
                  <m:r>
                    <m:t xml:space="preserve">p</m:t>
                  </m:r>
                </m:sub>
              </m:sSub>
              <m:r>
                <m:t xml:space="preserve">(</m:t>
              </m:r>
              <m:r>
                <m:t xml:space="preserve">Ψ</m:t>
              </m:r>
              <m:r>
                <m:t xml:space="preserve">(</m:t>
              </m:r>
              <m:r>
                <m:t xml:space="preserve">T</m:t>
              </m:r>
              <m:r>
                <m:t xml:space="preserve">(</m:t>
              </m:r>
              <m:sSub>
                <m:e>
                  <m:r>
                    <m:t xml:space="preserve">s</m:t>
                  </m:r>
                </m:e>
                <m:sub>
                  <m:r>
                    <m:t xml:space="preserve">N</m:t>
                  </m:r>
                </m:sub>
              </m:sSub>
              <m:r>
                <m:t xml:space="preserve">,</m:t>
              </m:r>
              <m:sSub>
                <m:e>
                  <m:r>
                    <m:t xml:space="preserve">s</m:t>
                  </m:r>
                </m:e>
                <m:sub>
                  <m:r>
                    <m:t xml:space="preserve">F</m:t>
                  </m:r>
                </m:sub>
              </m:sSub>
              <m:r>
                <m:t xml:space="preserve">)</m:t>
              </m:r>
              <m:r>
                <m:t xml:space="preserve">)</m:t>
              </m:r>
              <m:r>
                <m:t xml:space="preserve">)</m:t>
              </m:r>
              <m:sSub>
                <m:e>
                  <m:r>
                    <m:t xml:space="preserve">f</m:t>
                  </m:r>
                </m:e>
                <m:sub>
                  <m:r>
                    <m:t xml:space="preserve">s</m:t>
                  </m:r>
                </m:sub>
              </m:sSub>
              <m:r>
                <m:t xml:space="preserve">(</m:t>
              </m:r>
              <m:sSub>
                <m:e>
                  <m:r>
                    <m:t xml:space="preserve">s</m:t>
                  </m:r>
                </m:e>
                <m:sub>
                  <m:r>
                    <m:t xml:space="preserve">N</m:t>
                  </m:r>
                </m:sub>
              </m:sSub>
              <m:r>
                <m:t xml:space="preserve">,</m:t>
              </m:r>
              <m:sSub>
                <m:e>
                  <m:r>
                    <m:t xml:space="preserve">s</m:t>
                  </m:r>
                </m:e>
                <m:sub>
                  <m:r>
                    <m:t xml:space="preserve">F</m:t>
                  </m:r>
                </m:sub>
              </m:sSub>
              <m:r>
                <m:t xml:space="preserve">)</m:t>
              </m:r>
              <m:sSub>
                <m:e>
                  <m:r>
                    <m:rPr>
                      <m:lit/>
                      <m:nor/>
                    </m:rPr>
                    <m:t xml:space="preserve">ds</m:t>
                  </m:r>
                </m:e>
                <m:sub>
                  <m:r>
                    <m:t xml:space="preserve">N</m:t>
                  </m:r>
                </m:sub>
              </m:sSub>
              <m:sSub>
                <m:e>
                  <m:r>
                    <m:rPr>
                      <m:lit/>
                      <m:nor/>
                    </m:rPr>
                    <m:t xml:space="preserve">ds</m:t>
                  </m:r>
                </m:e>
                <m:sub>
                  <m:r>
                    <m:t xml:space="preserve">F</m:t>
                  </m:r>
                </m:sub>
              </m:sSub>
              <m:r>
                <m:t xml:space="preserve">)</m:t>
              </m:r>
            </m:e>
          </m:nary>
        </m:oMath>
      </m:oMathPara>
    </w:p>
    <w:p>
      <w:pPr>
        <w:pStyle w:val="Normal"/>
        <w:rPr/>
      </w:pPr>
      <w:r>
        <w:rPr/>
      </w:r>
    </w:p>
    <w:p>
      <w:pPr>
        <w:pStyle w:val="Normal"/>
        <w:rPr/>
      </w:pPr>
      <w:r>
        <w:rPr/>
        <w:t xml:space="preserve">Up to this point, we have assumed that the price of dispatch </w:t>
      </w:r>
      <w:r>
        <w:rPr>
          <w:i/>
        </w:rPr>
        <w:t>P</w:t>
      </w:r>
      <w:r>
        <w:rPr/>
        <w:t xml:space="preserve"> is fixed.  Gas prices, however, will of course determine the dispatch price:</w:t>
      </w:r>
    </w:p>
    <w:p>
      <w:pPr>
        <w:pStyle w:val="Normal"/>
        <w:rPr/>
      </w:pPr>
      <w:r>
        <w:rPr/>
      </w:r>
    </w:p>
    <w:p>
      <w:pPr>
        <w:pStyle w:val="Normal"/>
        <w:jc w:val="center"/>
        <w:rPr/>
      </w:pPr>
      <w:r>
        <w:rPr/>
      </w:r>
      <m:oMathPara xmlns:m="http://schemas.openxmlformats.org/officeDocument/2006/math">
        <m:oMathParaPr>
          <m:jc m:val="center"/>
        </m:oMathParaPr>
        <m:oMath>
          <m:r>
            <m:t xml:space="preserve">P</m:t>
          </m:r>
          <m:r>
            <m:t xml:space="preserve">=</m:t>
          </m:r>
          <m:f>
            <m:fPr>
              <m:type m:val="lin"/>
            </m:fPr>
            <m:num>
              <m:r>
                <m:t xml:space="preserve">G</m:t>
              </m:r>
              <m:r>
                <m:t xml:space="preserve">⋅</m:t>
              </m:r>
              <m:r>
                <m:t xml:space="preserve">R</m:t>
              </m:r>
            </m:num>
            <m:den>
              <m:r>
                <m:rPr>
                  <m:lit/>
                  <m:nor/>
                </m:rPr>
                <m:t xml:space="preserve">1000</m:t>
              </m:r>
            </m:den>
          </m:f>
        </m:oMath>
      </m:oMathPara>
    </w:p>
    <w:p>
      <w:pPr>
        <w:pStyle w:val="Normal"/>
        <w:rPr/>
      </w:pPr>
      <w:r>
        <w:rPr/>
      </w:r>
    </w:p>
    <w:p>
      <w:pPr>
        <w:pStyle w:val="Normal"/>
        <w:rPr/>
      </w:pPr>
      <w:r>
        <w:rPr/>
        <w:t xml:space="preserve">where </w:t>
      </w:r>
      <w:r>
        <w:rPr>
          <w:i/>
        </w:rPr>
        <w:t>R</w:t>
      </w:r>
      <w:r>
        <w:rPr/>
        <w:t xml:space="preserve"> is the heat rate (BTU/kWh) of the plant, which we assume to be fixed.  (Extending this formula to any function of gas price or dispatch, e.g., variable O&amp;M, introduces no difficulty.)  Our general equation for capacity factor can be restated</w:t>
      </w:r>
    </w:p>
    <w:p>
      <w:pPr>
        <w:pStyle w:val="Normal"/>
        <w:rPr/>
      </w:pPr>
      <w:r>
        <w:rPr/>
      </w:r>
    </w:p>
    <w:p>
      <w:pPr>
        <w:pStyle w:val="Normal"/>
        <w:jc w:val="center"/>
        <w:rPr/>
      </w:pPr>
      <w:r>
        <w:rPr/>
        <w:t>CF = X*(F,N,P) = X(F,N,G)</w:t>
      </w:r>
    </w:p>
    <w:p>
      <w:pPr>
        <w:pStyle w:val="Normal"/>
        <w:rPr/>
      </w:pPr>
      <w:r>
        <w:rPr/>
      </w:r>
    </w:p>
    <w:p>
      <w:pPr>
        <w:pStyle w:val="Normal"/>
        <w:rPr/>
      </w:pPr>
      <w:r>
        <w:rPr/>
        <w:t xml:space="preserve">Using the covariance structure of on-peak power price, off-peak power price, and gas price, we may now extend the above argument by increasing by one the dimension of our event space to accommodate natural gas price.  The illustrations we have been working with may then be consider a “slice” of the event space along constant gas price </w:t>
      </w:r>
    </w:p>
    <w:p>
      <w:pPr>
        <w:pStyle w:val="Normal"/>
        <w:rPr/>
      </w:pPr>
      <w:r>
        <w:rPr/>
      </w:r>
    </w:p>
    <w:p>
      <w:pPr>
        <w:pStyle w:val="Normal"/>
        <w:jc w:val="center"/>
        <w:rPr/>
      </w:pPr>
      <w:r>
        <w:rPr/>
      </w:r>
      <m:oMathPara xmlns:m="http://schemas.openxmlformats.org/officeDocument/2006/math">
        <m:oMathParaPr>
          <m:jc m:val="center"/>
        </m:oMathParaPr>
        <m:oMath>
          <m:r>
            <m:t xml:space="preserve">G</m:t>
          </m:r>
          <m:r>
            <m:t xml:space="preserve">=</m:t>
          </m:r>
          <m:f>
            <m:fPr>
              <m:type m:val="lin"/>
            </m:fPr>
            <m:num>
              <m:r>
                <m:t xml:space="preserve">P</m:t>
              </m:r>
              <m:r>
                <m:t xml:space="preserve">⋅</m:t>
              </m:r>
              <m:r>
                <m:rPr>
                  <m:lit/>
                  <m:nor/>
                </m:rPr>
                <m:t xml:space="preserve">1000</m:t>
              </m:r>
            </m:num>
            <m:den>
              <m:r>
                <m:t xml:space="preserve">R</m:t>
              </m:r>
            </m:den>
          </m:f>
        </m:oMath>
      </m:oMathPara>
    </w:p>
    <w:p>
      <w:pPr>
        <w:pStyle w:val="Normal"/>
        <w:rPr/>
      </w:pPr>
      <w:r>
        <w:rPr/>
      </w:r>
    </w:p>
    <w:p>
      <w:pPr>
        <w:pStyle w:val="Normal"/>
        <w:rPr/>
      </w:pPr>
      <w:r>
        <w:rPr/>
        <w:t>The result follows.</w:t>
      </w:r>
    </w:p>
    <w:p>
      <w:pPr>
        <w:pStyle w:val="Normal"/>
        <w:rPr/>
      </w:pPr>
      <w:r>
        <w:rPr/>
      </w:r>
    </w:p>
    <w:p>
      <w:pPr>
        <w:pStyle w:val="Normal"/>
        <w:rPr/>
      </w:pPr>
      <w:r>
        <w:rPr/>
        <w:t>The computation of this expectation is probably most easily performed using Monte Carlo simulation.  I will point out though, that because our original price duration curve was chosen somewhat arbitrarily, we could in principle pick some other reasonable, strictly increasing function for the price duration curve that simplifies our final computation.  That is, we would choose our function so that the surfaces</w:t>
      </w:r>
    </w:p>
    <w:p>
      <w:pPr>
        <w:pStyle w:val="Normal"/>
        <w:rPr/>
      </w:pPr>
      <w:r>
        <w:rPr/>
      </w:r>
    </w:p>
    <w:p>
      <w:pPr>
        <w:pStyle w:val="Normal"/>
        <w:jc w:val="center"/>
        <w:rPr/>
      </w:pPr>
      <w:r>
        <w:rPr/>
      </w:r>
      <m:oMathPara xmlns:m="http://schemas.openxmlformats.org/officeDocument/2006/math">
        <m:oMathParaPr>
          <m:jc m:val="center"/>
        </m:oMathParaPr>
        <m:oMath>
          <m:r>
            <m:t xml:space="preserve">Χ</m:t>
          </m:r>
          <m:r>
            <m:t xml:space="preserve">∘</m:t>
          </m:r>
          <m:r>
            <m:t xml:space="preserve">Ψ</m:t>
          </m:r>
          <m:r>
            <m:t xml:space="preserve">∘</m:t>
          </m:r>
          <m:r>
            <m:t xml:space="preserve">Τ</m:t>
          </m:r>
          <m:r>
            <m:t xml:space="preserve">(</m:t>
          </m:r>
          <m:sSub>
            <m:e>
              <m:r>
                <m:t xml:space="preserve">s</m:t>
              </m:r>
            </m:e>
            <m:sub>
              <m:r>
                <m:t xml:space="preserve">1</m:t>
              </m:r>
            </m:sub>
          </m:sSub>
          <m:r>
            <m:t xml:space="preserve">,</m:t>
          </m:r>
          <m:sSub>
            <m:e>
              <m:r>
                <m:t xml:space="preserve">s</m:t>
              </m:r>
            </m:e>
            <m:sub>
              <m:r>
                <m:t xml:space="preserve">2</m:t>
              </m:r>
            </m:sub>
          </m:sSub>
          <m:r>
            <m:t xml:space="preserve">,</m:t>
          </m:r>
          <m:sSub>
            <m:e>
              <m:r>
                <m:t xml:space="preserve">s</m:t>
              </m:r>
            </m:e>
            <m:sub>
              <m:r>
                <m:t xml:space="preserve">3</m:t>
              </m:r>
            </m:sub>
          </m:sSub>
          <m:r>
            <m:t xml:space="preserve">)</m:t>
          </m:r>
          <m:r>
            <m:t xml:space="preserve">=</m:t>
          </m:r>
          <m:r>
            <m:t xml:space="preserve">n</m:t>
          </m:r>
          <m:r>
            <m:t xml:space="preserve">,</m:t>
          </m:r>
          <m:r>
            <m:t xml:space="preserve"> </m:t>
          </m:r>
          <m:r>
            <m:t xml:space="preserve">n</m:t>
          </m:r>
          <m:r>
            <m:t xml:space="preserve">∈</m:t>
          </m:r>
          <m:r>
            <m:t xml:space="preserve">ℜ</m:t>
          </m:r>
        </m:oMath>
      </m:oMathPara>
    </w:p>
    <w:p>
      <w:pPr>
        <w:pStyle w:val="Normal"/>
        <w:rPr/>
      </w:pPr>
      <w:r>
        <w:rPr/>
      </w:r>
    </w:p>
    <w:p>
      <w:pPr>
        <w:pStyle w:val="Normal"/>
        <w:rPr/>
      </w:pPr>
      <w:r>
        <w:rPr/>
        <w:t>are particularly simple.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2001-07-23T21:37:00Z</dcterms:created>
  <dc:creator>E58210</dc:creator>
  <dc:description/>
  <dc:language>en-CA</dc:language>
  <cp:lastModifiedBy>Management Systems Inc.</cp:lastModifiedBy>
  <dcterms:modified xsi:type="dcterms:W3CDTF">2001-07-24T15:25:00Z</dcterms:modified>
  <cp:revision>23</cp:revision>
  <dc:subject/>
  <dc:title>Michael Schilmoeller</dc:title>
</cp:coreProperties>
</file>