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</w:rPr>
      </w:pPr>
      <w:r>
        <w:rPr>
          <w:b/>
          <w:sz w:val="24"/>
          <w:u w:val="single"/>
        </w:rPr>
        <w:t>Expansion Offering Package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Volume:</w:t>
        <w:tab/>
        <w:tab/>
        <w:tab/>
        <w:t xml:space="preserve">140,000 dth/day </w:t>
      </w:r>
    </w:p>
    <w:p>
      <w:pPr>
        <w:pStyle w:val="Normal"/>
        <w:rPr>
          <w:sz w:val="24"/>
        </w:rPr>
      </w:pPr>
      <w:r>
        <w:rPr>
          <w:sz w:val="24"/>
        </w:rPr>
        <w:t>Term:</w:t>
        <w:tab/>
        <w:tab/>
        <w:tab/>
        <w:tab/>
        <w:t>15 Years (beginning 06/01/02)</w:t>
      </w:r>
    </w:p>
    <w:p>
      <w:pPr>
        <w:pStyle w:val="Normal"/>
        <w:rPr>
          <w:sz w:val="24"/>
        </w:rPr>
      </w:pPr>
      <w:r>
        <w:rPr>
          <w:sz w:val="24"/>
        </w:rPr>
        <w:t>Primary Receipt Points:</w:t>
        <w:tab/>
        <w:t>East of Thoreau (subject to available capacity)</w:t>
      </w:r>
    </w:p>
    <w:p>
      <w:pPr>
        <w:pStyle w:val="Normal"/>
        <w:rPr>
          <w:sz w:val="24"/>
        </w:rPr>
      </w:pPr>
      <w:r>
        <w:rPr>
          <w:sz w:val="24"/>
        </w:rPr>
        <w:t>Alternate Receipt Points:</w:t>
        <w:tab/>
        <w:t>To be negotiated</w:t>
      </w:r>
    </w:p>
    <w:p>
      <w:pPr>
        <w:pStyle w:val="Normal"/>
        <w:ind w:end="-1800"/>
        <w:rPr>
          <w:sz w:val="24"/>
        </w:rPr>
      </w:pPr>
      <w:r>
        <w:rPr>
          <w:sz w:val="24"/>
        </w:rPr>
        <w:t>EOC Delivery Points:</w:t>
        <w:tab/>
        <w:tab/>
        <w:t>SGTC/Mohave (POI #78003) available capacity 86,000 MMBtu</w:t>
      </w:r>
    </w:p>
    <w:p>
      <w:pPr>
        <w:pStyle w:val="Normal"/>
        <w:ind w:hanging="2160" w:start="2880" w:end="-1800"/>
        <w:rPr>
          <w:sz w:val="24"/>
        </w:rPr>
      </w:pPr>
      <w:r>
        <w:rPr>
          <w:sz w:val="24"/>
        </w:rPr>
        <w:tab/>
        <w:t>Calpine/Southpoint (POI #78113) available capacity 90,000 MMBtu</w:t>
      </w:r>
    </w:p>
    <w:p>
      <w:pPr>
        <w:pStyle w:val="Normal"/>
        <w:ind w:hanging="2160" w:start="2880" w:end="-1710"/>
        <w:rPr>
          <w:sz w:val="24"/>
        </w:rPr>
      </w:pPr>
      <w:r>
        <w:rPr>
          <w:sz w:val="24"/>
        </w:rPr>
        <w:tab/>
        <w:t>Citizens/Griffith Energy (POI #78069) available capacity 120,000 MMBtu</w:t>
      </w:r>
    </w:p>
    <w:p>
      <w:pPr>
        <w:pStyle w:val="Normal"/>
        <w:rPr>
          <w:sz w:val="24"/>
        </w:rPr>
      </w:pPr>
      <w:r>
        <w:rPr>
          <w:sz w:val="24"/>
        </w:rPr>
        <w:t>CA Delivery Points:</w:t>
      </w:r>
    </w:p>
    <w:p>
      <w:pPr>
        <w:pStyle w:val="Normal"/>
        <w:rPr>
          <w:sz w:val="24"/>
        </w:rPr>
      </w:pPr>
      <w:r>
        <w:rPr>
          <w:sz w:val="24"/>
        </w:rPr>
        <w:t>Topock Lateral Capacity:</w:t>
        <w:tab/>
        <w:t xml:space="preserve">available capacity 116,000 MMBtu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PGE/Topock, POI # 56698, point capacity 126,000 MMBtu</w:t>
      </w:r>
    </w:p>
    <w:p>
      <w:pPr>
        <w:pStyle w:val="Normal"/>
        <w:ind w:end="-1800"/>
        <w:rPr>
          <w:sz w:val="24"/>
        </w:rPr>
      </w:pPr>
      <w:r>
        <w:rPr>
          <w:sz w:val="24"/>
        </w:rPr>
        <w:tab/>
        <w:tab/>
        <w:tab/>
        <w:tab/>
        <w:t>Mojave Topock, POI # 56696, point capacity 280,000 MMBtu</w:t>
      </w:r>
    </w:p>
    <w:p>
      <w:pPr>
        <w:pStyle w:val="Normal"/>
        <w:rPr>
          <w:sz w:val="24"/>
        </w:rPr>
      </w:pPr>
      <w:r>
        <w:rPr>
          <w:sz w:val="24"/>
        </w:rPr>
        <w:t>Alternate Delivery Points:</w:t>
        <w:tab/>
        <w:t>To be negotiated</w:t>
      </w:r>
    </w:p>
    <w:p>
      <w:pPr>
        <w:pStyle w:val="Normal"/>
        <w:rPr>
          <w:sz w:val="24"/>
        </w:rPr>
      </w:pPr>
      <w:r>
        <w:rPr>
          <w:sz w:val="24"/>
        </w:rPr>
        <w:t>Fuel:</w:t>
        <w:tab/>
        <w:tab/>
        <w:tab/>
        <w:tab/>
        <w:t>Maximum tariff fuel shall apply, currently 5%</w:t>
      </w:r>
    </w:p>
    <w:p>
      <w:pPr>
        <w:pStyle w:val="Normal"/>
        <w:rPr>
          <w:sz w:val="24"/>
        </w:rPr>
      </w:pPr>
      <w:r>
        <w:rPr>
          <w:sz w:val="24"/>
        </w:rPr>
        <w:t>Rate:</w:t>
        <w:tab/>
        <w:tab/>
        <w:tab/>
        <w:tab/>
        <w:t>@ $0.60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  <w:u w:val="single"/>
        </w:rPr>
        <w:t>Tier 2 Shippers</w:t>
      </w:r>
      <w:r>
        <w:rPr>
          <w:sz w:val="24"/>
        </w:rPr>
        <w:t>:</w:t>
      </w:r>
    </w:p>
    <w:p>
      <w:pPr>
        <w:pStyle w:val="Normal"/>
        <w:rPr>
          <w:sz w:val="24"/>
        </w:rPr>
      </w:pPr>
      <w:r>
        <w:rPr>
          <w:sz w:val="24"/>
        </w:rPr>
        <w:t>Southwest Gas</w:t>
      </w:r>
    </w:p>
    <w:p>
      <w:pPr>
        <w:pStyle w:val="Normal"/>
        <w:rPr>
          <w:sz w:val="24"/>
        </w:rPr>
      </w:pPr>
      <w:r>
        <w:rPr>
          <w:sz w:val="24"/>
        </w:rPr>
        <w:t>PPL</w:t>
      </w:r>
    </w:p>
    <w:p>
      <w:pPr>
        <w:pStyle w:val="Normal"/>
        <w:rPr>
          <w:sz w:val="24"/>
        </w:rPr>
      </w:pPr>
      <w:r>
        <w:rPr>
          <w:sz w:val="24"/>
        </w:rPr>
        <w:t>MAVRx</w:t>
      </w:r>
    </w:p>
    <w:p>
      <w:pPr>
        <w:pStyle w:val="Normal"/>
        <w:rPr>
          <w:sz w:val="24"/>
        </w:rPr>
      </w:pPr>
      <w:r>
        <w:rPr>
          <w:sz w:val="24"/>
        </w:rPr>
        <w:t>AEP</w:t>
      </w:r>
    </w:p>
    <w:p>
      <w:pPr>
        <w:pStyle w:val="Normal"/>
        <w:rPr>
          <w:sz w:val="24"/>
        </w:rPr>
      </w:pPr>
      <w:r>
        <w:rPr>
          <w:sz w:val="24"/>
        </w:rPr>
        <w:t>SCEM</w:t>
      </w:r>
    </w:p>
    <w:p>
      <w:pPr>
        <w:pStyle w:val="Normal"/>
        <w:rPr>
          <w:sz w:val="24"/>
        </w:rPr>
      </w:pPr>
      <w:r>
        <w:rPr>
          <w:sz w:val="24"/>
        </w:rPr>
        <w:t>Williams</w:t>
      </w:r>
    </w:p>
    <w:p>
      <w:pPr>
        <w:pStyle w:val="Normal"/>
        <w:rPr>
          <w:sz w:val="24"/>
        </w:rPr>
      </w:pPr>
      <w:r>
        <w:rPr>
          <w:sz w:val="24"/>
        </w:rPr>
        <w:t>Tenaska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Action Plan</w:t>
      </w:r>
    </w:p>
    <w:p>
      <w:pPr>
        <w:pStyle w:val="Normal"/>
        <w:rPr/>
      </w:pPr>
      <w:r>
        <w:rPr>
          <w:sz w:val="24"/>
        </w:rPr>
        <w:t>1/24 - 2/7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round with Tier 1 shippers</w:t>
      </w:r>
    </w:p>
    <w:p>
      <w:pPr>
        <w:pStyle w:val="Normal"/>
        <w:rPr>
          <w:sz w:val="24"/>
        </w:rPr>
      </w:pPr>
      <w:r>
        <w:rPr>
          <w:sz w:val="24"/>
        </w:rPr>
        <w:t>Negotiate turnback request with Burlington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 xml:space="preserve">Next commercial group meeting 1:30 - 2:30 pm Wed. 2/7 </w:t>
      </w:r>
    </w:p>
    <w:p>
      <w:pPr>
        <w:pStyle w:val="Normal"/>
        <w:rPr>
          <w:sz w:val="24"/>
        </w:rPr>
      </w:pPr>
      <w:r>
        <w:rPr>
          <w:sz w:val="24"/>
        </w:rPr>
        <w:t>Set date on which negotiations with Tier 2 shippers begins.</w:t>
      </w:r>
    </w:p>
    <w:p>
      <w:pPr>
        <w:pStyle w:val="Normal"/>
        <w:rPr>
          <w:sz w:val="24"/>
        </w:rPr>
      </w:pPr>
      <w:r>
        <w:rPr>
          <w:sz w:val="24"/>
        </w:rPr>
        <w:t>FERC Filing: 2/16 - 3/1,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start="720" w:end="0"/>
        <w:rPr>
          <w:sz w:val="24"/>
          <w:u w:val="single"/>
        </w:rPr>
      </w:pPr>
      <w:r>
        <w:rPr>
          <w:sz w:val="24"/>
          <w:u w:val="single"/>
        </w:rPr>
        <w:t>JF</w:t>
        <w:tab/>
        <w:tab/>
        <w:t>LL</w:t>
        <w:tab/>
        <w:tab/>
        <w:t>TK</w:t>
        <w:tab/>
        <w:tab/>
        <w:t>ML</w:t>
        <w:tab/>
        <w:tab/>
        <w:t>KH</w:t>
      </w:r>
    </w:p>
    <w:p>
      <w:pPr>
        <w:pStyle w:val="Normal"/>
        <w:rPr>
          <w:sz w:val="24"/>
        </w:rPr>
      </w:pPr>
      <w:r>
        <w:rPr>
          <w:sz w:val="24"/>
        </w:rPr>
        <w:t>Tier 1</w:t>
        <w:tab/>
        <w:tab/>
        <w:t>Sempra</w:t>
        <w:tab/>
        <w:t>BP</w:t>
        <w:tab/>
        <w:tab/>
        <w:t>Reliant</w:t>
        <w:tab/>
        <w:tab/>
        <w:t>Burlington</w:t>
        <w:tab/>
        <w:t>MAVRx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ENA</w:t>
        <w:tab/>
        <w:tab/>
        <w:t>Red Cedar</w:t>
        <w:tab/>
        <w:t>Richardson</w:t>
        <w:tab/>
        <w:t>Eprime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SMUD</w:t>
        <w:tab/>
        <w:tab/>
        <w:t>Texaco</w:t>
        <w:tab/>
        <w:tab/>
        <w:tab/>
        <w:tab/>
        <w:t>Oneok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Calpine</w:t>
        <w:tab/>
        <w:t>Duke</w:t>
        <w:tab/>
        <w:tab/>
        <w:tab/>
        <w:tab/>
        <w:t>CMS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USGT</w:t>
        <w:tab/>
        <w:tab/>
        <w:t>EP Merchant</w:t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Barrett</w:t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Aquila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>Tier 2</w:t>
        <w:tab/>
        <w:tab/>
        <w:t>PPL</w:t>
        <w:tab/>
        <w:tab/>
        <w:t>SWG</w:t>
        <w:tab/>
        <w:tab/>
        <w:t>Tenaska</w:t>
        <w:tab/>
        <w:t>AEP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SCEM</w:t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Williams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Exp2.doc</w:t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2001-01-23T20:50:00Z</dcterms:created>
  <dc:creator>Enron</dc:creator>
  <dc:description/>
  <dc:language>en-CA</dc:language>
  <cp:lastModifiedBy>Lorraine Lindberg</cp:lastModifiedBy>
  <cp:lastPrinted>2001-01-23T17:40:00Z</cp:lastPrinted>
  <dcterms:modified xsi:type="dcterms:W3CDTF">2001-01-24T13:35:00Z</dcterms:modified>
  <cp:revision>8</cp:revision>
  <dc:subject/>
  <dc:title>Bid Package # 1</dc:title>
</cp:coreProperties>
</file>