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header1.xml" ContentType="application/vnd.openxmlformats-officedocument.wordprocessingml.head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72.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71.xml" ContentType="application/vnd.openxmlformats-officedocument.wordprocessingml.footer+xml"/>
  <Override PartName="/word/footer29.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oter24.xml" ContentType="application/vnd.openxmlformats-officedocument.wordprocessingml.footer+xml"/>
  <Override PartName="/word/footer59.xml" ContentType="application/vnd.openxmlformats-officedocument.wordprocessingml.footer+xml"/>
  <Override PartName="/word/footer22.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0664463">
            <w:r>
              <w:rPr>
                <w:rStyle w:val="IndexLink"/>
                <w:lang w:val="en-CA" w:eastAsia="en-CA"/>
              </w:rPr>
              <w:t>1</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0664464">
            <w:r>
              <w:rPr>
                <w:rStyle w:val="IndexLink"/>
                <w:lang w:val="en-CA" w:eastAsia="en-CA"/>
              </w:rPr>
              <w:t>2</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0664465">
            <w:r>
              <w:rPr>
                <w:rStyle w:val="IndexLink"/>
                <w:lang w:val="en-CA" w:eastAsia="en-CA"/>
              </w:rPr>
              <w:t>3</w:t>
            </w:r>
          </w:hyperlink>
        </w:p>
        <w:p>
          <w:pPr>
            <w:pStyle w:val="TOC1"/>
            <w:tabs>
              <w:tab w:val="clear" w:pos="720"/>
              <w:tab w:val="right" w:pos="9350" w:leader="dot"/>
            </w:tabs>
            <w:rPr>
              <w:szCs w:val="24"/>
              <w:lang w:val="en-CA" w:eastAsia="en-CA"/>
            </w:rPr>
          </w:pPr>
          <w:r>
            <w:rPr>
              <w:szCs w:val="24"/>
              <w:lang w:val="en-CA" w:eastAsia="en-CA"/>
            </w:rPr>
            <w:t xml:space="preserve">EXHIBIT A-3 - </w:t>
          </w:r>
          <w:r>
            <w:rPr>
              <w:szCs w:val="24"/>
              <w:u w:val="single"/>
              <w:lang w:val="en-CA" w:eastAsia="en-CA"/>
            </w:rPr>
            <w:t>NOT USED</w:t>
          </w:r>
          <w:r>
            <w:rPr>
              <w:lang w:val="en-CA" w:eastAsia="en-CA"/>
            </w:rPr>
            <w:tab/>
          </w:r>
          <w:hyperlink w:anchor="__RefHeading___Toc500664466">
            <w:r>
              <w:rPr>
                <w:rStyle w:val="IndexLink"/>
                <w:lang w:val="en-CA" w:eastAsia="en-CA"/>
              </w:rPr>
              <w:t>4</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0664467">
            <w:r>
              <w:rPr>
                <w:rStyle w:val="IndexLink"/>
                <w:lang w:val="en-CA" w:eastAsia="en-CA"/>
              </w:rPr>
              <w:t>5</w:t>
            </w:r>
          </w:hyperlink>
        </w:p>
        <w:p>
          <w:pPr>
            <w:pStyle w:val="TOC1"/>
            <w:tabs>
              <w:tab w:val="clear" w:pos="720"/>
              <w:tab w:val="right" w:pos="9350" w:leader="dot"/>
            </w:tabs>
            <w:rPr>
              <w:szCs w:val="24"/>
              <w:lang w:val="en-CA" w:eastAsia="en-CA"/>
            </w:rPr>
          </w:pPr>
          <w:r>
            <w:rPr>
              <w:szCs w:val="24"/>
              <w:lang w:val="en-CA" w:eastAsia="en-CA"/>
            </w:rPr>
            <w:t>EXHIBIT B</w:t>
            <w:noBreakHyphen/>
            <w:t xml:space="preserve">1  </w:t>
          </w:r>
          <w:r>
            <w:rPr>
              <w:szCs w:val="24"/>
              <w:u w:val="single"/>
              <w:lang w:val="en-CA" w:eastAsia="en-CA"/>
            </w:rPr>
            <w:t>SPECIFICATION</w:t>
          </w:r>
          <w:r>
            <w:rPr>
              <w:lang w:val="en-CA" w:eastAsia="en-CA"/>
            </w:rPr>
            <w:tab/>
          </w:r>
          <w:hyperlink w:anchor="__RefHeading___Toc500664468">
            <w:r>
              <w:rPr>
                <w:rStyle w:val="IndexLink"/>
                <w:lang w:val="en-CA" w:eastAsia="en-CA"/>
              </w:rPr>
              <w:t>7</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0664469">
            <w:r>
              <w:rPr>
                <w:rStyle w:val="IndexLink"/>
                <w:lang w:val="en-CA" w:eastAsia="en-CA"/>
              </w:rPr>
              <w:t>8</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0664470">
            <w:r>
              <w:rPr>
                <w:rStyle w:val="IndexLink"/>
                <w:lang w:val="en-CA" w:eastAsia="en-CA"/>
              </w:rPr>
              <w:t>9</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0664471">
            <w:r>
              <w:rPr>
                <w:rStyle w:val="IndexLink"/>
                <w:lang w:val="en-CA" w:eastAsia="en-CA"/>
              </w:rPr>
              <w:t>10</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0664472">
            <w:r>
              <w:rPr>
                <w:rStyle w:val="IndexLink"/>
                <w:lang w:val="en-CA" w:eastAsia="en-CA"/>
              </w:rPr>
              <w:t>17</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0664473">
            <w:r>
              <w:rPr>
                <w:rStyle w:val="IndexLink"/>
                <w:lang w:val="en-CA" w:eastAsia="en-CA"/>
              </w:rPr>
              <w:t>19</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0664474">
            <w:r>
              <w:rPr>
                <w:rStyle w:val="IndexLink"/>
                <w:lang w:val="en-CA" w:eastAsia="en-CA"/>
              </w:rPr>
              <w:t>21</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0664475">
            <w:r>
              <w:rPr>
                <w:rStyle w:val="IndexLink"/>
                <w:lang w:val="en-CA" w:eastAsia="en-CA"/>
              </w:rPr>
              <w:t>24</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0664476">
            <w:r>
              <w:rPr>
                <w:rStyle w:val="IndexLink"/>
                <w:lang w:val="en-CA" w:eastAsia="en-CA"/>
              </w:rPr>
              <w:t>25</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0664477">
            <w:r>
              <w:rPr>
                <w:rStyle w:val="IndexLink"/>
                <w:lang w:val="en-CA" w:eastAsia="en-CA"/>
              </w:rPr>
              <w:t>29</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0664478">
            <w:r>
              <w:rPr>
                <w:rStyle w:val="IndexLink"/>
                <w:lang w:val="en-CA" w:eastAsia="en-CA"/>
              </w:rPr>
              <w:t>31</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0664479">
            <w:r>
              <w:rPr>
                <w:rStyle w:val="IndexLink"/>
                <w:lang w:val="en-CA" w:eastAsia="en-CA"/>
              </w:rPr>
              <w:t>35</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0664480">
            <w:r>
              <w:rPr>
                <w:rStyle w:val="IndexLink"/>
                <w:lang w:val="en-CA" w:eastAsia="en-CA"/>
              </w:rPr>
              <w:t>36</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0664481">
            <w:r>
              <w:rPr>
                <w:rStyle w:val="IndexLink"/>
                <w:lang w:val="en-CA" w:eastAsia="en-CA"/>
              </w:rPr>
              <w:t>38</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0664482">
            <w:r>
              <w:rPr>
                <w:rStyle w:val="IndexLink"/>
                <w:lang w:val="en-CA" w:eastAsia="en-CA"/>
              </w:rPr>
              <w:t>42</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0664483">
            <w:r>
              <w:rPr>
                <w:rStyle w:val="IndexLink"/>
                <w:lang w:val="en-CA" w:eastAsia="en-CA"/>
              </w:rPr>
              <w:t>43</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0664484">
            <w:r>
              <w:rPr>
                <w:rStyle w:val="IndexLink"/>
                <w:lang w:val="en-CA" w:eastAsia="en-CA"/>
              </w:rPr>
              <w:t>44</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0664485">
            <w:r>
              <w:rPr>
                <w:rStyle w:val="IndexLink"/>
                <w:lang w:val="en-CA" w:eastAsia="en-CA"/>
              </w:rPr>
              <w:t>49</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0664486">
            <w:r>
              <w:rPr>
                <w:rStyle w:val="IndexLink"/>
                <w:lang w:val="en-CA" w:eastAsia="en-CA"/>
              </w:rPr>
              <w:t>51</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0664487">
            <w:r>
              <w:rPr>
                <w:rStyle w:val="IndexLink"/>
                <w:lang w:val="en-CA" w:eastAsia="en-CA"/>
              </w:rPr>
              <w:t>52</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0664488">
            <w:r>
              <w:rPr>
                <w:rStyle w:val="IndexLink"/>
                <w:lang w:val="en-CA" w:eastAsia="en-CA"/>
              </w:rPr>
              <w:t>53</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0664489">
            <w:r>
              <w:rPr>
                <w:rStyle w:val="IndexLink"/>
                <w:lang w:val="en-CA" w:eastAsia="en-CA"/>
              </w:rPr>
              <w:t>54</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0664490">
            <w:r>
              <w:rPr>
                <w:rStyle w:val="IndexLink"/>
                <w:lang w:val="en-CA" w:eastAsia="en-CA"/>
              </w:rPr>
              <w:t>55</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0664491">
            <w:r>
              <w:rPr>
                <w:rStyle w:val="IndexLink"/>
                <w:lang w:val="en-CA" w:eastAsia="en-CA"/>
              </w:rPr>
              <w:t>57</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0664492">
            <w:r>
              <w:rPr>
                <w:rStyle w:val="IndexLink"/>
                <w:lang w:val="en-CA" w:eastAsia="en-CA"/>
              </w:rPr>
              <w:t>59</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0664493">
            <w:r>
              <w:rPr>
                <w:rStyle w:val="IndexLink"/>
                <w:lang w:val="en-CA" w:eastAsia="en-CA"/>
              </w:rPr>
              <w:t>60</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NOT USED</w:t>
          </w:r>
          <w:r>
            <w:rPr>
              <w:lang w:val="en-CA" w:eastAsia="en-CA"/>
            </w:rPr>
            <w:tab/>
          </w:r>
          <w:hyperlink w:anchor="__RefHeading___Toc500664494">
            <w:r>
              <w:rPr>
                <w:rStyle w:val="IndexLink"/>
                <w:lang w:val="en-CA" w:eastAsia="en-CA"/>
              </w:rPr>
              <w:t>62</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0664495">
            <w:r>
              <w:rPr>
                <w:rStyle w:val="IndexLink"/>
                <w:lang w:val="en-CA" w:eastAsia="en-CA"/>
              </w:rPr>
              <w:t>63</w:t>
            </w:r>
          </w:hyperlink>
        </w:p>
        <w:p>
          <w:pPr>
            <w:pStyle w:val="TOC1"/>
            <w:tabs>
              <w:tab w:val="clear" w:pos="720"/>
              <w:tab w:val="right" w:pos="9350" w:leader="dot"/>
            </w:tabs>
            <w:rPr>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0664496">
            <w:r>
              <w:rPr>
                <w:rStyle w:val="IndexLink"/>
                <w:lang w:val="en-CA" w:eastAsia="en-CA"/>
              </w:rPr>
              <w:t>67</w:t>
            </w:r>
          </w:hyperlink>
          <w:r>
            <w:rPr>
              <w:rStyle w:val="IndexLink"/>
              <w:lang w:val="en-CA" w:eastAsia="en-CA"/>
            </w:rPr>
            <w:fldChar w:fldCharType="end"/>
          </w:r>
        </w:p>
        <w:p>
          <w:pPr>
            <w:sectPr>
              <w:footerReference w:type="default" r:id="rId2"/>
              <w:footerReference w:type="first" r:id="rId3"/>
              <w:type w:val="nextPage"/>
              <w:pgSz w:w="12240" w:h="15840"/>
              <w:pgMar w:left="1440" w:right="1440" w:gutter="0" w:header="0" w:top="1440" w:footer="720" w:bottom="1008"/>
              <w:pgNumType w:start="1" w:fmt="lowerRoman"/>
              <w:formProt w:val="false"/>
              <w:titlePg/>
              <w:textDirection w:val="lrTb"/>
              <w:docGrid w:type="default" w:linePitch="360" w:charSpace="0"/>
            </w:sectPr>
          </w:pPr>
        </w:p>
      </w:sdtContent>
    </w:sdt>
    <w:p>
      <w:pPr>
        <w:pStyle w:val="Heading"/>
        <w:tabs>
          <w:tab w:val="clear" w:pos="720"/>
          <w:tab w:val="right" w:pos="9350" w:leader="dot"/>
        </w:tabs>
        <w:jc w:val="end"/>
        <w:rPr>
          <w:b w:val="false"/>
          <w:lang w:val="en-CA" w:eastAsia="en-CA"/>
        </w:rPr>
      </w:pPr>
      <w:r>
        <w:rPr>
          <w:b w:val="false"/>
          <w:lang w:val="en-CA" w:eastAsia="en-CA"/>
        </w:rPr>
      </w:r>
    </w:p>
    <w:p>
      <w:pPr>
        <w:pStyle w:val="exhibit"/>
        <w:rPr/>
      </w:pPr>
      <w:bookmarkStart w:id="2" w:name="__RefHeading___Toc500664463"/>
      <w:bookmarkEnd w:id="2"/>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85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30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20,892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60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12,586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Pr>
    </w:p>
    <w:p>
      <w:pPr>
        <w:pStyle w:val="exhibit"/>
        <w:rPr/>
      </w:pPr>
      <w:bookmarkStart w:id="3" w:name="__RefHeading___Toc500664464"/>
      <w:bookmarkEnd w:id="3"/>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89.27</w:t>
            </w:r>
          </w:p>
        </w:tc>
      </w:tr>
      <w:tr>
        <w:trPr/>
        <w:tc>
          <w:tcPr>
            <w:tcW w:w="2340" w:type="dxa"/>
            <w:tcBorders/>
          </w:tcPr>
          <w:p>
            <w:pPr>
              <w:pStyle w:val="Index1"/>
              <w:rPr/>
            </w:pPr>
            <w:r>
              <w:rPr>
                <w:rStyle w:val="Underline"/>
              </w:rPr>
              <w:t>Ethane</w:t>
            </w:r>
          </w:p>
        </w:tc>
        <w:tc>
          <w:tcPr>
            <w:tcW w:w="1440" w:type="dxa"/>
            <w:tcBorders/>
          </w:tcPr>
          <w:p>
            <w:pPr>
              <w:pStyle w:val="Index1"/>
              <w:rPr/>
            </w:pPr>
            <w:r>
              <w:rPr/>
              <w:t>7.42</w:t>
            </w:r>
          </w:p>
        </w:tc>
      </w:tr>
      <w:tr>
        <w:trPr/>
        <w:tc>
          <w:tcPr>
            <w:tcW w:w="2340" w:type="dxa"/>
            <w:tcBorders/>
          </w:tcPr>
          <w:p>
            <w:pPr>
              <w:pStyle w:val="Index1"/>
              <w:rPr/>
            </w:pPr>
            <w:r>
              <w:rPr>
                <w:rStyle w:val="Underline"/>
              </w:rPr>
              <w:t>Propane</w:t>
            </w:r>
          </w:p>
        </w:tc>
        <w:tc>
          <w:tcPr>
            <w:tcW w:w="1440" w:type="dxa"/>
            <w:tcBorders/>
          </w:tcPr>
          <w:p>
            <w:pPr>
              <w:pStyle w:val="Index1"/>
              <w:rPr/>
            </w:pPr>
            <w:r>
              <w:rPr/>
              <w:t>1.91</w:t>
            </w:r>
          </w:p>
        </w:tc>
      </w:tr>
      <w:tr>
        <w:trPr/>
        <w:tc>
          <w:tcPr>
            <w:tcW w:w="2340" w:type="dxa"/>
            <w:tcBorders/>
          </w:tcPr>
          <w:p>
            <w:pPr>
              <w:pStyle w:val="Index1"/>
              <w:rPr/>
            </w:pPr>
            <w:r>
              <w:rPr>
                <w:rStyle w:val="Underline"/>
              </w:rPr>
              <w:t>Butane</w:t>
            </w:r>
          </w:p>
        </w:tc>
        <w:tc>
          <w:tcPr>
            <w:tcW w:w="1440" w:type="dxa"/>
            <w:tcBorders/>
          </w:tcPr>
          <w:p>
            <w:pPr>
              <w:pStyle w:val="Index1"/>
              <w:rPr/>
            </w:pPr>
            <w:r>
              <w:rPr/>
              <w:t>0.33</w:t>
            </w:r>
          </w:p>
        </w:tc>
      </w:tr>
      <w:tr>
        <w:trPr/>
        <w:tc>
          <w:tcPr>
            <w:tcW w:w="2340" w:type="dxa"/>
            <w:tcBorders/>
          </w:tcPr>
          <w:p>
            <w:pPr>
              <w:pStyle w:val="Index1"/>
              <w:rPr/>
            </w:pPr>
            <w:r>
              <w:rPr>
                <w:rStyle w:val="Underline"/>
              </w:rPr>
              <w:t>Pentane</w:t>
            </w:r>
          </w:p>
        </w:tc>
        <w:tc>
          <w:tcPr>
            <w:tcW w:w="1440" w:type="dxa"/>
            <w:tcBorders/>
          </w:tcPr>
          <w:p>
            <w:pPr>
              <w:pStyle w:val="Index1"/>
              <w:rPr/>
            </w:pPr>
            <w:r>
              <w:rPr/>
              <w:t>0.05</w:t>
            </w:r>
          </w:p>
        </w:tc>
      </w:tr>
      <w:tr>
        <w:trPr/>
        <w:tc>
          <w:tcPr>
            <w:tcW w:w="2340" w:type="dxa"/>
            <w:tcBorders/>
          </w:tcPr>
          <w:p>
            <w:pPr>
              <w:pStyle w:val="Index1"/>
              <w:rPr/>
            </w:pPr>
            <w:r>
              <w:rPr>
                <w:rStyle w:val="Underline"/>
              </w:rPr>
              <w:t>Hexane</w:t>
            </w:r>
          </w:p>
        </w:tc>
        <w:tc>
          <w:tcPr>
            <w:tcW w:w="1440" w:type="dxa"/>
            <w:tcBorders/>
          </w:tcPr>
          <w:p>
            <w:pPr>
              <w:pStyle w:val="Index1"/>
              <w:rPr/>
            </w:pPr>
            <w:r>
              <w:rPr/>
              <w:t>0.01</w:t>
            </w:r>
          </w:p>
        </w:tc>
      </w:tr>
      <w:tr>
        <w:trPr/>
        <w:tc>
          <w:tcPr>
            <w:tcW w:w="2340" w:type="dxa"/>
            <w:tcBorders/>
          </w:tcPr>
          <w:p>
            <w:pPr>
              <w:pStyle w:val="Index1"/>
              <w:rPr/>
            </w:pPr>
            <w:r>
              <w:rPr>
                <w:rStyle w:val="Underline"/>
              </w:rPr>
              <w:t>Carbon dioxide</w:t>
            </w:r>
          </w:p>
        </w:tc>
        <w:tc>
          <w:tcPr>
            <w:tcW w:w="1440" w:type="dxa"/>
            <w:tcBorders/>
          </w:tcPr>
          <w:p>
            <w:pPr>
              <w:pStyle w:val="Index1"/>
              <w:rPr/>
            </w:pPr>
            <w:r>
              <w:rPr/>
              <w:t>0.34</w:t>
            </w:r>
          </w:p>
        </w:tc>
      </w:tr>
      <w:tr>
        <w:trPr/>
        <w:tc>
          <w:tcPr>
            <w:tcW w:w="2340" w:type="dxa"/>
            <w:tcBorders/>
          </w:tcPr>
          <w:p>
            <w:pPr>
              <w:pStyle w:val="Index1"/>
              <w:rPr/>
            </w:pPr>
            <w:r>
              <w:rPr>
                <w:rStyle w:val="Underline"/>
              </w:rPr>
              <w:t>Nitrogen</w:t>
            </w:r>
          </w:p>
        </w:tc>
        <w:tc>
          <w:tcPr>
            <w:tcW w:w="1440" w:type="dxa"/>
            <w:tcBorders/>
          </w:tcPr>
          <w:p>
            <w:pPr>
              <w:pStyle w:val="Index1"/>
              <w:rPr/>
            </w:pPr>
            <w:r>
              <w:rPr/>
              <w:t>0.67</w:t>
            </w:r>
          </w:p>
        </w:tc>
      </w:tr>
      <w:tr>
        <w:trPr/>
        <w:tc>
          <w:tcPr>
            <w:tcW w:w="2340" w:type="dxa"/>
            <w:tcBorders/>
          </w:tcPr>
          <w:p>
            <w:pPr>
              <w:pStyle w:val="Index1"/>
              <w:rPr/>
            </w:pPr>
            <w:r>
              <w:rPr>
                <w:rStyle w:val="Underline"/>
              </w:rPr>
              <w:t>Oxygen</w:t>
            </w:r>
          </w:p>
        </w:tc>
        <w:tc>
          <w:tcPr>
            <w:tcW w:w="1440" w:type="dxa"/>
            <w:tcBorders/>
          </w:tcPr>
          <w:p>
            <w:pPr>
              <w:pStyle w:val="Index1"/>
              <w:rPr/>
            </w:pP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rPr/>
      </w:pPr>
      <w:r>
        <w:rPr/>
        <w:t>0.3 grains of hydrogen sulfide per 100 SCF.</w:t>
      </w:r>
    </w:p>
    <w:p>
      <w:pPr>
        <w:pStyle w:val="ListBullet"/>
        <w:numPr>
          <w:ilvl w:val="0"/>
          <w:numId w:val="11"/>
        </w:numPr>
        <w:tabs>
          <w:tab w:val="left" w:pos="360" w:leader="none"/>
        </w:tabs>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sectPr>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ListBullet"/>
        <w:numPr>
          <w:ilvl w:val="0"/>
          <w:numId w:val="11"/>
        </w:numPr>
        <w:tabs>
          <w:tab w:val="left" w:pos="360" w:leader="none"/>
        </w:tabs>
        <w:rPr/>
      </w:pPr>
      <w:r>
        <w:rPr>
          <w:rFonts w:eastAsia="WP MathA" w:cs="WP MathA" w:ascii="WP MathA" w:hAnsi="WP MathA"/>
        </w:rPr>
        <w:sym w:font="WP MathA" w:char="f023"/>
      </w:r>
      <w:r>
        <w:rPr/>
        <w:t>7 pounds of water vapor per million SCF.</w:t>
      </w:r>
    </w:p>
    <w:p>
      <w:pPr>
        <w:sectPr>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4" w:name="__RefHeading___Toc500664465"/>
      <w:bookmarkEnd w:id="4"/>
      <w:r>
        <w:rPr/>
        <w:t xml:space="preserve">EXHIBIT A-2 </w:t>
      </w:r>
      <w:r>
        <w:rPr>
          <w:rStyle w:val="Underline"/>
        </w:rPr>
        <w:t>NOT USED</w:t>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5" w:name="__RefHeading___Toc500664466"/>
      <w:bookmarkEnd w:id="5"/>
      <w:r>
        <w:rPr/>
        <w:t xml:space="preserve">EXHIBIT A-3 - </w:t>
      </w:r>
      <w:r>
        <w:rPr>
          <w:rStyle w:val="Underline"/>
        </w:rPr>
        <w:t>NOT USED</w:t>
      </w:r>
    </w:p>
    <w:p>
      <w:pPr>
        <w:pStyle w:val="exhibit"/>
        <w:rPr/>
      </w:pPr>
      <w:bookmarkStart w:id="6" w:name="__RefHeading___Toc500664467"/>
      <w:bookmarkEnd w:id="6"/>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numPr>
          <w:ilvl w:val="0"/>
          <w:numId w:val="12"/>
        </w:numPr>
        <w:rPr/>
      </w:pPr>
      <w:r>
        <w:rPr/>
        <w:t>Special lifting devices for Unit installation (to be returned to Seller).</w:t>
      </w:r>
    </w:p>
    <w:p>
      <w:pPr>
        <w:pStyle w:val="BodyTextIndent"/>
        <w:numPr>
          <w:ilvl w:val="0"/>
          <w:numId w:val="12"/>
        </w:numPr>
        <w:rPr/>
      </w:pPr>
      <w:r>
        <w:rPr/>
        <w:t>Exhaust stack, 45’, heavy base (one per Unit)</w:t>
      </w:r>
    </w:p>
    <w:p>
      <w:pPr>
        <w:pStyle w:val="BodyTextIndent"/>
        <w:numPr>
          <w:ilvl w:val="0"/>
          <w:numId w:val="12"/>
        </w:numPr>
        <w:rPr/>
      </w:pPr>
      <w:r>
        <w:rPr/>
        <w:t>Exhaust stack extension, to 90’ (one per Unit)</w:t>
      </w:r>
    </w:p>
    <w:p>
      <w:pPr>
        <w:pStyle w:val="BodyTextIndent"/>
        <w:numPr>
          <w:ilvl w:val="0"/>
          <w:numId w:val="12"/>
        </w:numPr>
        <w:rPr/>
      </w:pPr>
      <w:r>
        <w:rPr/>
        <w:t>2200 ton Chiller module (one per Unit)</w:t>
      </w:r>
    </w:p>
    <w:p>
      <w:pPr>
        <w:pStyle w:val="BodyTextIndent"/>
        <w:numPr>
          <w:ilvl w:val="0"/>
          <w:numId w:val="12"/>
        </w:numPr>
        <w:rPr/>
      </w:pPr>
      <w:r>
        <w:rPr/>
        <w:t>Cooling tower (with support structure) for Chiller module (one per Unit)</w:t>
      </w:r>
    </w:p>
    <w:p>
      <w:pPr>
        <w:pStyle w:val="BodyTextIndent"/>
        <w:numPr>
          <w:ilvl w:val="0"/>
          <w:numId w:val="12"/>
        </w:numPr>
        <w:rPr/>
      </w:pPr>
      <w:r>
        <w:rPr/>
        <w:t>50’ Modular control room (one per pair of Units)</w:t>
      </w:r>
    </w:p>
    <w:p>
      <w:pPr>
        <w:pStyle w:val="BodyTextIndent"/>
        <w:numPr>
          <w:ilvl w:val="0"/>
          <w:numId w:val="12"/>
        </w:numPr>
        <w:rPr/>
      </w:pPr>
      <w:r>
        <w:rPr/>
        <w:t>Unit 480V Motor control center (one per Unit)</w:t>
      </w:r>
    </w:p>
    <w:p>
      <w:pPr>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pStyle w:val="BodyTextIndent"/>
        <w:numPr>
          <w:ilvl w:val="0"/>
          <w:numId w:val="12"/>
        </w:numPr>
        <w:rPr/>
      </w:pPr>
      <w:r>
        <w:rPr/>
        <w:t>Power system stabilizer (one per Unit)</w:t>
      </w:r>
    </w:p>
    <w:p>
      <w:pPr>
        <w:pStyle w:val="exhibit"/>
        <w:rPr/>
      </w:pPr>
      <w:bookmarkStart w:id="7" w:name="__RefHeading___Toc500664468"/>
      <w:bookmarkEnd w:id="7"/>
      <w:r>
        <w:rPr/>
        <w:t>EXHIBIT B</w:t>
        <w:noBreakHyphen/>
        <w:t xml:space="preserve">1  </w:t>
      </w:r>
      <w:r>
        <w:rPr>
          <w:rStyle w:val="Underline"/>
        </w:rPr>
        <w:t>SPECIFICATION</w:t>
      </w:r>
    </w:p>
    <w:p>
      <w:pPr>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Style w:val="Underline"/>
          <w:u w:val="none"/>
        </w:rPr>
        <w:t>[To be completed before signing]</w:t>
      </w:r>
    </w:p>
    <w:p>
      <w:pPr>
        <w:sectPr>
          <w:footerReference w:type="default" r:id="rId16"/>
          <w:footerReference w:type="first" r:id="rId1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8" w:name="__RefHeading___Toc500664469"/>
      <w:bookmarkEnd w:id="8"/>
      <w:r>
        <w:rPr/>
        <w:t xml:space="preserve">EXHIBIT B-2  </w:t>
      </w:r>
      <w:r>
        <w:rPr>
          <w:rStyle w:val="Underline"/>
        </w:rPr>
        <w:t>NOT USED</w:t>
      </w:r>
    </w:p>
    <w:p>
      <w:pPr>
        <w:sectPr>
          <w:footerReference w:type="default" r:id="rId18"/>
          <w:footerReference w:type="first" r:id="rId1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9" w:name="__RefHeading___Toc500664470"/>
      <w:bookmarkEnd w:id="9"/>
      <w:r>
        <w:rPr/>
        <w:t>EXHIBIT B</w:t>
        <w:noBreakHyphen/>
        <w:t xml:space="preserve">3  </w:t>
      </w:r>
      <w:r>
        <w:rPr>
          <w:rStyle w:val="Underline"/>
        </w:rPr>
        <w:t>NOT USED</w:t>
      </w:r>
    </w:p>
    <w:p>
      <w:pPr>
        <w:pStyle w:val="exhibit"/>
        <w:rPr/>
      </w:pPr>
      <w:bookmarkStart w:id="10" w:name="__RefHeading___Toc500664471"/>
      <w:bookmarkEnd w:id="10"/>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footerReference w:type="default" r:id="rId20"/>
          <w:footerReference w:type="first" r:id="rId21"/>
          <w:type w:val="nextPage"/>
          <w:pgSz w:w="12240" w:h="15840"/>
          <w:pgMar w:left="1440" w:right="1440" w:gutter="0" w:header="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1" w:name="__RefHeading___Toc500664472"/>
      <w:bookmarkEnd w:id="11"/>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footerReference w:type="default" r:id="rId22"/>
          <w:footerReference w:type="first" r:id="rId23"/>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2" w:name="__RefHeading___Toc500664473"/>
      <w:bookmarkEnd w:id="12"/>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footerReference w:type="default" r:id="rId24"/>
          <w:footerReference w:type="first" r:id="rId2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
    </w:p>
    <w:p>
      <w:pPr>
        <w:sectPr>
          <w:footerReference w:type="default" r:id="rId26"/>
          <w:footerReference w:type="first" r:id="rId2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3" w:name="__RefHeading___Toc500664474"/>
      <w:bookmarkEnd w:id="13"/>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8"/>
          <w:footerReference w:type="first" r:id="rId29"/>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sectPr>
          <w:footerReference w:type="default" r:id="rId30"/>
          <w:footerReference w:type="first" r:id="rId3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4" w:name="__RefHeading___Toc500664475"/>
      <w:bookmarkEnd w:id="14"/>
      <w:r>
        <w:rPr/>
        <w:t xml:space="preserve">EXHIBIT E </w:t>
      </w:r>
      <w:r>
        <w:rPr>
          <w:u w:val="single"/>
        </w:rPr>
        <w:t>NOT USED</w:t>
      </w:r>
    </w:p>
    <w:p>
      <w:pPr>
        <w:pStyle w:val="exhibit"/>
        <w:rPr/>
      </w:pPr>
      <w:bookmarkStart w:id="15" w:name="__RefHeading___Toc500664476"/>
      <w:bookmarkEnd w:id="15"/>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footerReference w:type="default" r:id="rId32"/>
          <w:footerReference w:type="first" r:id="rId33"/>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16" w:name="__RefHeading___Toc500664477"/>
      <w:bookmarkEnd w:id="16"/>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off valves and filter pulse noise are not included in the above guarantee.</w:t>
      </w:r>
    </w:p>
    <w:p>
      <w:pPr>
        <w:pStyle w:val="ListBullet"/>
        <w:numPr>
          <w:ilvl w:val="0"/>
          <w:numId w:val="11"/>
        </w:numPr>
        <w:tabs>
          <w:tab w:val="left" w:pos="360" w:leader="none"/>
        </w:tabs>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 valves and filter pulse noised are not included in the above guarantee.</w:t>
      </w:r>
    </w:p>
    <w:p>
      <w:pPr>
        <w:pStyle w:val="ListBullet"/>
        <w:numPr>
          <w:ilvl w:val="0"/>
          <w:numId w:val="11"/>
        </w:numPr>
        <w:tabs>
          <w:tab w:val="left" w:pos="360" w:leader="none"/>
        </w:tabs>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4"/>
          <w:footerReference w:type="first" r:id="rId35"/>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7" w:name="__RefHeading___Toc500664478"/>
      <w:bookmarkEnd w:id="17"/>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rPr/>
      </w:pPr>
      <w:r>
        <w:rPr/>
        <w:t>U.S. EPA Standard Methods</w:t>
      </w:r>
    </w:p>
    <w:p>
      <w:pPr>
        <w:pStyle w:val="ListNumber"/>
        <w:numPr>
          <w:ilvl w:val="0"/>
          <w:numId w:val="10"/>
        </w:numPr>
        <w:tabs>
          <w:tab w:val="left" w:pos="360" w:leader="none"/>
        </w:tabs>
        <w:rPr/>
      </w:pPr>
      <w:r>
        <w:rPr/>
        <w:t>U.S. EPA Protocols</w:t>
      </w:r>
    </w:p>
    <w:p>
      <w:pPr>
        <w:pStyle w:val="ListNumber"/>
        <w:numPr>
          <w:ilvl w:val="0"/>
          <w:numId w:val="10"/>
        </w:numPr>
        <w:tabs>
          <w:tab w:val="left" w:pos="360" w:leader="none"/>
        </w:tabs>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footerReference w:type="default" r:id="rId36"/>
          <w:footerReference w:type="first" r:id="rId37"/>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8" w:name="__RefHeading___Toc500664479"/>
      <w:bookmarkEnd w:id="18"/>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footerReference w:type="default" r:id="rId38"/>
          <w:footerReference w:type="first" r:id="rId39"/>
          <w:type w:val="nextPage"/>
          <w:pgSz w:w="12240" w:h="15840"/>
          <w:pgMar w:left="1440" w:right="1440" w:gutter="0" w:header="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19" w:name="__RefHeading___Toc500664480"/>
      <w:bookmarkEnd w:id="19"/>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40"/>
          <w:footerReference w:type="first" r:id="rId41"/>
          <w:type w:val="nextPage"/>
          <w:pgSz w:w="12240" w:h="15840"/>
          <w:pgMar w:left="1440" w:right="1440" w:gutter="0" w:header="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0" w:name="__RefHeading___Toc500664481"/>
      <w:bookmarkEnd w:id="20"/>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42"/>
          <w:footerReference w:type="first" r:id="rId43"/>
          <w:type w:val="nextPage"/>
          <w:pgSz w:w="12240" w:h="15840"/>
          <w:pgMar w:left="1440" w:right="1440" w:gutter="0" w:header="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1" w:name="__RefHeading___Toc500664482"/>
      <w:bookmarkEnd w:id="21"/>
      <w:r>
        <w:rPr/>
        <w:t xml:space="preserve">EXHIBIT H-2  </w:t>
      </w:r>
      <w:r>
        <w:rPr>
          <w:u w:val="single"/>
        </w:rPr>
        <w:t>TRAINING</w:t>
      </w:r>
    </w:p>
    <w:p>
      <w:pPr>
        <w:sectPr>
          <w:footerReference w:type="default" r:id="rId44"/>
          <w:footerReference w:type="first" r:id="rId45"/>
          <w:type w:val="nextPage"/>
          <w:pgSz w:w="12240" w:h="15840"/>
          <w:pgMar w:left="1440" w:right="1440" w:gutter="0" w:header="0" w:top="1440" w:footer="720" w:bottom="1440"/>
          <w:pgNumType w:fmt="decimal"/>
          <w:formProt w:val="false"/>
          <w:textDirection w:val="lrTb"/>
          <w:docGrid w:type="default" w:linePitch="360" w:charSpace="0"/>
        </w:sectPr>
        <w:pStyle w:val="Heading"/>
        <w:rPr>
          <w:u w:val="single"/>
        </w:rPr>
      </w:pPr>
      <w:r>
        <w:rPr>
          <w:u w:val="single"/>
        </w:rPr>
        <w:t>[To be completed prior to signing]</w:t>
      </w:r>
    </w:p>
    <w:p>
      <w:pPr>
        <w:pStyle w:val="exhibit"/>
        <w:rPr/>
      </w:pPr>
      <w:bookmarkStart w:id="22" w:name="__RefHeading___Toc500664483"/>
      <w:bookmarkEnd w:id="22"/>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Purchase Amount due to executed Change Orders.</w:t>
      </w:r>
    </w:p>
    <w:p>
      <w:pPr>
        <w:sectPr>
          <w:footerReference w:type="default" r:id="rId46"/>
          <w:footerReference w:type="first" r:id="rId47"/>
          <w:type w:val="nextPage"/>
          <w:pgSz w:w="12240" w:h="15840"/>
          <w:pgMar w:left="1440" w:right="1440" w:gutter="0" w:header="0" w:top="1440" w:footer="720" w:bottom="1440"/>
          <w:pgNumType w:fmt="decimal"/>
          <w:formProt w:val="false"/>
          <w:textDirection w:val="lrTb"/>
          <w:docGrid w:type="default" w:linePitch="360" w:charSpace="0"/>
        </w:sectPr>
        <w:pStyle w:val="ListNumber2"/>
        <w:numPr>
          <w:ilvl w:val="0"/>
          <w:numId w:val="5"/>
        </w:numPr>
        <w:tabs>
          <w:tab w:val="left" w:pos="720" w:leader="none"/>
        </w:tabs>
        <w:ind w:hanging="0" w:start="0"/>
        <w:rPr/>
      </w:pPr>
      <w:r>
        <w:rPr/>
        <w:t>The Purchase Amount with respect to a Unit will be calculated in accordance with Exhibits N-1 and N-2.</w:t>
      </w:r>
    </w:p>
    <w:p>
      <w:pPr>
        <w:pStyle w:val="exhibit"/>
        <w:rPr/>
      </w:pPr>
      <w:bookmarkStart w:id="23" w:name="__RefHeading___Toc500664484"/>
      <w:bookmarkEnd w:id="23"/>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footerReference w:type="default" r:id="rId48"/>
          <w:footerReference w:type="first" r:id="rId49"/>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4" w:name="__RefHeading___Toc500664485"/>
      <w:bookmarkEnd w:id="24"/>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50"/>
          <w:footerReference w:type="first" r:id="rId51"/>
          <w:type w:val="nextPage"/>
          <w:pgSz w:w="12240" w:h="15840"/>
          <w:pgMar w:left="1440" w:right="1440" w:gutter="0" w:header="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5" w:name="__RefHeading___Toc500664486"/>
      <w:bookmarkEnd w:id="25"/>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footerReference w:type="default" r:id="rId52"/>
          <w:footerReference w:type="first" r:id="rId53"/>
          <w:type w:val="nextPage"/>
          <w:pgSz w:w="12240" w:h="15840"/>
          <w:pgMar w:left="1440" w:right="1440" w:gutter="0" w:header="0" w:top="1440" w:footer="720" w:bottom="1440"/>
          <w:pgNumType w:fmt="decimal"/>
          <w:formProt w:val="false"/>
          <w:textDirection w:val="lrTb"/>
          <w:docGrid w:type="default" w:linePitch="360" w:charSpace="0"/>
        </w:sectPr>
        <w:pStyle w:val="Index3"/>
        <w:rPr/>
      </w:pPr>
      <w:r>
        <w:rPr/>
        <w:t>(g)</w:t>
        <w:tab/>
        <w:t>Fin-Fan Cooler Module</w:t>
      </w:r>
    </w:p>
    <w:p>
      <w:pPr>
        <w:sectPr>
          <w:footerReference w:type="default" r:id="rId54"/>
          <w:footerReference w:type="first" r:id="rId55"/>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6" w:name="__RefHeading___Toc500664487"/>
      <w:bookmarkEnd w:id="26"/>
      <w:r>
        <w:rPr/>
        <w:t xml:space="preserve">EXHIBIT M-1  </w:t>
      </w:r>
      <w:r>
        <w:rPr>
          <w:u w:val="single"/>
        </w:rPr>
        <w:t>NOT USED</w:t>
      </w:r>
    </w:p>
    <w:p>
      <w:pPr>
        <w:pStyle w:val="exhibit"/>
        <w:rPr/>
      </w:pPr>
      <w:bookmarkStart w:id="27" w:name="__RefHeading___Toc500664488"/>
      <w:bookmarkEnd w:id="27"/>
      <w:r>
        <w:rPr/>
        <w:t xml:space="preserve">EXHIBIT M-2 </w:t>
      </w:r>
      <w:r>
        <w:rPr>
          <w:u w:val="single"/>
        </w:rPr>
        <w:t>NOT USED</w:t>
      </w:r>
    </w:p>
    <w:p>
      <w:pPr>
        <w:sectPr>
          <w:footerReference w:type="default" r:id="rId56"/>
          <w:footerReference w:type="first" r:id="rId57"/>
          <w:type w:val="nextPage"/>
          <w:pgSz w:w="12240" w:h="15840"/>
          <w:pgMar w:left="1440" w:right="1440" w:gutter="0" w:header="0" w:top="1440" w:footer="720" w:bottom="1440"/>
          <w:pgNumType w:fmt="decimal"/>
          <w:formProt w:val="false"/>
          <w:textDirection w:val="lrTb"/>
          <w:docGrid w:type="default" w:linePitch="360" w:charSpace="0"/>
        </w:sectPr>
        <w:pStyle w:val="BodyText"/>
        <w:rPr>
          <w:b/>
        </w:rPr>
      </w:pPr>
      <w:r>
        <w:rPr>
          <w:b/>
        </w:rPr>
      </w:r>
    </w:p>
    <w:p>
      <w:pPr>
        <w:sectPr>
          <w:footerReference w:type="default" r:id="rId58"/>
          <w:footerReference w:type="first" r:id="rId5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8" w:name="__RefHeading___Toc500664489"/>
      <w:bookmarkEnd w:id="28"/>
      <w:r>
        <w:rPr/>
        <w:t xml:space="preserve">EXHIBIT N-1 </w:t>
      </w:r>
      <w:r>
        <w:rPr>
          <w:u w:val="single"/>
        </w:rPr>
        <w:t>NOT USED</w:t>
      </w:r>
    </w:p>
    <w:p>
      <w:pPr>
        <w:pStyle w:val="exhibit"/>
        <w:rPr/>
      </w:pPr>
      <w:bookmarkStart w:id="29" w:name="__RefHeading___Toc500664490"/>
      <w:r>
        <w:rPr/>
        <w:t xml:space="preserve">EXHIBIT N-2  </w:t>
      </w:r>
      <w:r>
        <w:rPr>
          <w:u w:val="single"/>
        </w:rPr>
        <w:t>OPTIONS</w:t>
      </w:r>
      <w:bookmarkEnd w:id="29"/>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footerReference w:type="default" r:id="rId60"/>
          <w:footerReference w:type="first" r:id="rId61"/>
          <w:type w:val="nextPage"/>
          <w:pgSz w:w="12240" w:h="15840"/>
          <w:pgMar w:left="1440" w:right="1440" w:gutter="0" w:header="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30" w:name="__RefHeading___Toc500664491"/>
      <w:bookmarkEnd w:id="30"/>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footerReference w:type="default" r:id="rId62"/>
          <w:footerReference w:type="first" r:id="rId63"/>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1" w:name="__RefHeading___Toc500664492"/>
      <w:bookmarkEnd w:id="31"/>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Unit   1 :</w:t>
            </w:r>
          </w:p>
        </w:tc>
        <w:tc>
          <w:tcPr>
            <w:tcW w:w="7938" w:type="dxa"/>
            <w:tcBorders/>
          </w:tcPr>
          <w:p>
            <w:pPr>
              <w:pStyle w:val="Date"/>
              <w:rPr/>
            </w:pPr>
            <w:r>
              <w:rPr/>
              <w:t>308898</w:t>
              <w:tab/>
              <w:tab/>
              <w:tab/>
            </w:r>
          </w:p>
        </w:tc>
      </w:tr>
      <w:tr>
        <w:trPr/>
        <w:tc>
          <w:tcPr>
            <w:tcW w:w="1638" w:type="dxa"/>
            <w:tcBorders/>
          </w:tcPr>
          <w:p>
            <w:pPr>
              <w:pStyle w:val="Normal"/>
              <w:rPr/>
            </w:pPr>
            <w:r>
              <w:rPr/>
              <w:t>Unit   2 :</w:t>
            </w:r>
          </w:p>
        </w:tc>
        <w:tc>
          <w:tcPr>
            <w:tcW w:w="7938" w:type="dxa"/>
            <w:tcBorders/>
          </w:tcPr>
          <w:p>
            <w:pPr>
              <w:pStyle w:val="Normal"/>
              <w:rPr/>
            </w:pPr>
            <w:r>
              <w:rPr/>
              <w:t>308951</w:t>
              <w:tab/>
              <w:tab/>
              <w:tab/>
            </w:r>
          </w:p>
        </w:tc>
      </w:tr>
      <w:tr>
        <w:trPr/>
        <w:tc>
          <w:tcPr>
            <w:tcW w:w="1638" w:type="dxa"/>
            <w:tcBorders/>
          </w:tcPr>
          <w:p>
            <w:pPr>
              <w:pStyle w:val="Normal"/>
              <w:rPr/>
            </w:pPr>
            <w:r>
              <w:rPr/>
              <w:t>Unit   3 :</w:t>
            </w:r>
          </w:p>
        </w:tc>
        <w:tc>
          <w:tcPr>
            <w:tcW w:w="7938" w:type="dxa"/>
            <w:tcBorders/>
          </w:tcPr>
          <w:p>
            <w:pPr>
              <w:pStyle w:val="Normal"/>
              <w:rPr/>
            </w:pPr>
            <w:r>
              <w:rPr/>
              <w:t>308972</w:t>
              <w:tab/>
              <w:tab/>
              <w:tab/>
            </w:r>
          </w:p>
        </w:tc>
      </w:tr>
      <w:tr>
        <w:trPr/>
        <w:tc>
          <w:tcPr>
            <w:tcW w:w="1638" w:type="dxa"/>
            <w:tcBorders/>
          </w:tcPr>
          <w:p>
            <w:pPr>
              <w:pStyle w:val="Normal"/>
              <w:rPr/>
            </w:pPr>
            <w:r>
              <w:rPr/>
              <w:t>Unit   4 :</w:t>
            </w:r>
          </w:p>
        </w:tc>
        <w:tc>
          <w:tcPr>
            <w:tcW w:w="7938" w:type="dxa"/>
            <w:tcBorders/>
          </w:tcPr>
          <w:p>
            <w:pPr>
              <w:pStyle w:val="Normal"/>
              <w:rPr/>
            </w:pPr>
            <w:r>
              <w:rPr/>
              <w:t>308999</w:t>
              <w:tab/>
              <w:tab/>
              <w:tab/>
            </w:r>
          </w:p>
        </w:tc>
      </w:tr>
      <w:tr>
        <w:trPr/>
        <w:tc>
          <w:tcPr>
            <w:tcW w:w="1638" w:type="dxa"/>
            <w:tcBorders/>
          </w:tcPr>
          <w:p>
            <w:pPr>
              <w:pStyle w:val="Normal"/>
              <w:rPr/>
            </w:pPr>
            <w:r>
              <w:rPr/>
              <w:t>Unit   5 :</w:t>
            </w:r>
          </w:p>
        </w:tc>
        <w:tc>
          <w:tcPr>
            <w:tcW w:w="7938" w:type="dxa"/>
            <w:tcBorders/>
          </w:tcPr>
          <w:p>
            <w:pPr>
              <w:pStyle w:val="Normal"/>
              <w:rPr/>
            </w:pPr>
            <w:r>
              <w:rPr/>
              <w:t>309020</w:t>
              <w:tab/>
              <w:tab/>
              <w:tab/>
            </w:r>
          </w:p>
        </w:tc>
      </w:tr>
      <w:tr>
        <w:trPr/>
        <w:tc>
          <w:tcPr>
            <w:tcW w:w="1638" w:type="dxa"/>
            <w:tcBorders/>
          </w:tcPr>
          <w:p>
            <w:pPr>
              <w:pStyle w:val="Normal"/>
              <w:rPr/>
            </w:pPr>
            <w:r>
              <w:rPr/>
              <w:t>Unit   6 :</w:t>
            </w:r>
          </w:p>
        </w:tc>
        <w:tc>
          <w:tcPr>
            <w:tcW w:w="7938" w:type="dxa"/>
            <w:tcBorders/>
          </w:tcPr>
          <w:p>
            <w:pPr>
              <w:pStyle w:val="Normal"/>
              <w:rPr/>
            </w:pPr>
            <w:r>
              <w:rPr/>
              <w:t>309073</w:t>
              <w:tab/>
              <w:tab/>
              <w:tab/>
            </w:r>
          </w:p>
        </w:tc>
      </w:tr>
      <w:tr>
        <w:trPr/>
        <w:tc>
          <w:tcPr>
            <w:tcW w:w="1638" w:type="dxa"/>
            <w:tcBorders/>
          </w:tcPr>
          <w:p>
            <w:pPr>
              <w:pStyle w:val="Normal"/>
              <w:rPr/>
            </w:pPr>
            <w:r>
              <w:rPr/>
              <w:t xml:space="preserve">Unit 21 :             </w:t>
            </w:r>
          </w:p>
        </w:tc>
        <w:tc>
          <w:tcPr>
            <w:tcW w:w="7938" w:type="dxa"/>
            <w:tcBorders/>
          </w:tcPr>
          <w:p>
            <w:pPr>
              <w:pStyle w:val="Normal"/>
              <w:rPr/>
            </w:pPr>
            <w:r>
              <w:rPr/>
              <w:t>309898</w:t>
            </w:r>
          </w:p>
        </w:tc>
      </w:tr>
    </w:tbl>
    <w:p>
      <w:pPr>
        <w:sectPr>
          <w:footerReference w:type="default" r:id="rId64"/>
          <w:footerReference w:type="first" r:id="rId65"/>
          <w:type w:val="nextPage"/>
          <w:pgSz w:w="12240" w:h="15840"/>
          <w:pgMar w:left="1440" w:right="1440" w:gutter="0" w:header="0" w:top="1440" w:footer="720" w:bottom="1440"/>
          <w:pgNumType w:fmt="decimal"/>
          <w:formProt w:val="false"/>
          <w:textDirection w:val="lrTb"/>
          <w:docGrid w:type="default" w:linePitch="360" w:charSpace="0"/>
        </w:sectPr>
        <w:pStyle w:val="Heading"/>
        <w:jc w:val="start"/>
        <w:rPr>
          <w:b w:val="false"/>
          <w:bCs/>
        </w:rPr>
      </w:pPr>
      <w:r>
        <w:rPr>
          <w:b w:val="false"/>
          <w:bCs/>
        </w:rPr>
        <w:t>Unit 22 :             309988</w:t>
      </w:r>
    </w:p>
    <w:p>
      <w:pPr>
        <w:pStyle w:val="exhibit"/>
        <w:rPr/>
      </w:pPr>
      <w:bookmarkStart w:id="32" w:name="__RefHeading___Toc500664493"/>
      <w:bookmarkEnd w:id="32"/>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footerReference w:type="default" r:id="rId66"/>
          <w:footerReference w:type="first" r:id="rId67"/>
          <w:type w:val="nextPage"/>
          <w:pgSz w:w="12240" w:h="15840"/>
          <w:pgMar w:left="1440" w:right="1440" w:gutter="0" w:header="0" w:top="1440" w:footer="720" w:bottom="1440"/>
          <w:pgNumType w:fmt="decimal"/>
          <w:formProt w:val="false"/>
          <w:textDirection w:val="lrTb"/>
          <w:docGrid w:type="default" w:linePitch="360" w:charSpace="0"/>
        </w:sectPr>
      </w:pPr>
    </w:p>
    <w:p>
      <w:pPr>
        <w:sectPr>
          <w:footerReference w:type="default" r:id="rId68"/>
          <w:footerReference w:type="first" r:id="rId6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3" w:name="__RefHeading___Toc500664494"/>
      <w:bookmarkEnd w:id="33"/>
      <w:r>
        <w:rPr/>
        <w:t xml:space="preserve">EXHIBIT R  </w:t>
      </w:r>
      <w:r>
        <w:rPr>
          <w:u w:val="single"/>
        </w:rPr>
        <w:t>NOT USED</w:t>
      </w:r>
    </w:p>
    <w:p>
      <w:pPr>
        <w:pStyle w:val="exhibit"/>
        <w:rPr/>
      </w:pPr>
      <w:bookmarkStart w:id="34" w:name="__RefHeading___Toc500664495"/>
      <w:bookmarkEnd w:id="34"/>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footerReference w:type="default" r:id="rId70"/>
          <w:footerReference w:type="first" r:id="rId71"/>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5" w:name="__RefHeading___Toc500664496"/>
      <w:bookmarkEnd w:id="35"/>
      <w:r>
        <w:rPr/>
        <w:t xml:space="preserve">EXHIBIT T  </w:t>
      </w:r>
      <w:r>
        <w:rPr>
          <w:u w:val="single"/>
        </w:rPr>
        <w:t>NOT USED</w:t>
      </w:r>
    </w:p>
    <w:p>
      <w:pPr>
        <w:pStyle w:val="Normal"/>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ind w:hanging="3600" w:start="3600" w:end="0"/>
        <w:jc w:val="both"/>
        <w:rPr/>
      </w:pPr>
      <w:r>
        <w:rPr/>
      </w:r>
    </w:p>
    <w:p>
      <w:pPr>
        <w:pStyle w:val="Normal"/>
        <w:ind w:hanging="3600" w:start="3600" w:end="0"/>
        <w:rPr/>
      </w:pPr>
      <w:r>
        <w:rPr/>
      </w:r>
    </w:p>
    <w:p>
      <w:pPr>
        <w:pStyle w:val="Normal"/>
        <w:ind w:hanging="3600" w:start="3600" w:end="0"/>
        <w:rPr/>
      </w:pPr>
      <w:r>
        <w:rPr/>
      </w:r>
    </w:p>
    <w:p>
      <w:pPr>
        <w:pStyle w:val="Normal"/>
        <w:ind w:hanging="3600" w:start="3600" w:end="0"/>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sectPr>
      <w:headerReference w:type="default" r:id="rId72"/>
      <w:footerReference w:type="default" r:id="rId73"/>
      <w:footerReference w:type="first" r:id="rId7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68020"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68020" cy="350520"/>
              <wp:effectExtent l="0" t="0" r="0" b="0"/>
              <wp:wrapSquare wrapText="bothSides"/>
              <wp:docPr id="9" name="Frame1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68020" cy="350520"/>
              <wp:effectExtent l="0" t="0" r="0" b="0"/>
              <wp:wrapSquare wrapText="bothSides"/>
              <wp:docPr id="10" name="Frame1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68020" cy="350520"/>
              <wp:effectExtent l="0" t="0" r="0" b="0"/>
              <wp:wrapSquare wrapText="bothSides"/>
              <wp:docPr id="11" name="Frame1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posOffset>9693275</wp:posOffset>
              </wp:positionV>
              <wp:extent cx="668020" cy="350520"/>
              <wp:effectExtent l="0" t="0" r="0" b="0"/>
              <wp:wrapSquare wrapText="bothSides"/>
              <wp:docPr id="12" name="Frame2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668020" cy="350520"/>
              <wp:effectExtent l="0" t="0" r="0" b="0"/>
              <wp:wrapSquare wrapText="bothSides"/>
              <wp:docPr id="13" name="Frame2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posOffset>9693275</wp:posOffset>
              </wp:positionV>
              <wp:extent cx="668020" cy="350520"/>
              <wp:effectExtent l="0" t="0" r="0" b="0"/>
              <wp:wrapSquare wrapText="bothSides"/>
              <wp:docPr id="14" name="Frame2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posOffset>9693275</wp:posOffset>
              </wp:positionV>
              <wp:extent cx="668020" cy="350520"/>
              <wp:effectExtent l="0" t="0" r="0" b="0"/>
              <wp:wrapSquare wrapText="bothSides"/>
              <wp:docPr id="15" name="Frame2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mc:AlternateContent>
        <mc:Choice Requires="wps">
          <w:drawing>
            <wp:anchor behindDoc="0" distT="0" distB="0" distL="0" distR="0" simplePos="0" locked="0" layoutInCell="0" allowOverlap="1" relativeHeight="26">
              <wp:simplePos x="0" y="0"/>
              <wp:positionH relativeFrom="page">
                <wp:posOffset>915035</wp:posOffset>
              </wp:positionH>
              <wp:positionV relativeFrom="page">
                <wp:posOffset>9693275</wp:posOffset>
              </wp:positionV>
              <wp:extent cx="668020" cy="350520"/>
              <wp:effectExtent l="0" t="0" r="0" b="0"/>
              <wp:wrapSquare wrapText="bothSides"/>
              <wp:docPr id="16" name="Frame2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mc:AlternateContent>
        <mc:Choice Requires="wps">
          <w:drawing>
            <wp:anchor behindDoc="0" distT="0" distB="0" distL="0" distR="0" simplePos="0" locked="0" layoutInCell="0" allowOverlap="1" relativeHeight="27">
              <wp:simplePos x="0" y="0"/>
              <wp:positionH relativeFrom="page">
                <wp:posOffset>915035</wp:posOffset>
              </wp:positionH>
              <wp:positionV relativeFrom="page">
                <wp:posOffset>9693275</wp:posOffset>
              </wp:positionV>
              <wp:extent cx="668020" cy="350520"/>
              <wp:effectExtent l="0" t="0" r="0" b="0"/>
              <wp:wrapSquare wrapText="bothSides"/>
              <wp:docPr id="17" name="Frame3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posOffset>9693275</wp:posOffset>
              </wp:positionV>
              <wp:extent cx="668020" cy="350520"/>
              <wp:effectExtent l="0" t="0" r="0" b="0"/>
              <wp:wrapSquare wrapText="bothSides"/>
              <wp:docPr id="18" name="Frame3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mc:AlternateContent>
        <mc:Choice Requires="wps">
          <w:drawing>
            <wp:anchor behindDoc="0" distT="0" distB="0" distL="0" distR="0" simplePos="0" locked="0" layoutInCell="0" allowOverlap="1" relativeHeight="33">
              <wp:simplePos x="0" y="0"/>
              <wp:positionH relativeFrom="page">
                <wp:posOffset>915035</wp:posOffset>
              </wp:positionH>
              <wp:positionV relativeFrom="page">
                <wp:posOffset>9693275</wp:posOffset>
              </wp:positionV>
              <wp:extent cx="668020" cy="350520"/>
              <wp:effectExtent l="0" t="0" r="0" b="0"/>
              <wp:wrapSquare wrapText="bothSides"/>
              <wp:docPr id="19" name="Frame3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mc:AlternateContent>
        <mc:Choice Requires="wps">
          <w:drawing>
            <wp:anchor behindDoc="0" distT="0" distB="0" distL="0" distR="0" simplePos="0" locked="0" layoutInCell="0" allowOverlap="1" relativeHeight="37">
              <wp:simplePos x="0" y="0"/>
              <wp:positionH relativeFrom="page">
                <wp:posOffset>915035</wp:posOffset>
              </wp:positionH>
              <wp:positionV relativeFrom="page">
                <wp:posOffset>9693275</wp:posOffset>
              </wp:positionV>
              <wp:extent cx="668020" cy="350520"/>
              <wp:effectExtent l="0" t="0" r="0" b="0"/>
              <wp:wrapSquare wrapText="bothSides"/>
              <wp:docPr id="20" name="Frame3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mc:AlternateContent>
        <mc:Choice Requires="wps">
          <w:drawing>
            <wp:anchor behindDoc="0" distT="0" distB="0" distL="0" distR="0" simplePos="0" locked="0" layoutInCell="0" allowOverlap="1" relativeHeight="38">
              <wp:simplePos x="0" y="0"/>
              <wp:positionH relativeFrom="page">
                <wp:posOffset>915035</wp:posOffset>
              </wp:positionH>
              <wp:positionV relativeFrom="page">
                <wp:posOffset>9693275</wp:posOffset>
              </wp:positionV>
              <wp:extent cx="668020" cy="350520"/>
              <wp:effectExtent l="0" t="0" r="0" b="0"/>
              <wp:wrapSquare wrapText="bothSides"/>
              <wp:docPr id="21" name="Frame3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mc:AlternateContent>
        <mc:Choice Requires="wps">
          <w:drawing>
            <wp:anchor behindDoc="0" distT="0" distB="0" distL="0" distR="0" simplePos="0" locked="0" layoutInCell="0" allowOverlap="1" relativeHeight="40">
              <wp:simplePos x="0" y="0"/>
              <wp:positionH relativeFrom="page">
                <wp:posOffset>915035</wp:posOffset>
              </wp:positionH>
              <wp:positionV relativeFrom="page">
                <wp:posOffset>9693275</wp:posOffset>
              </wp:positionV>
              <wp:extent cx="668020" cy="350520"/>
              <wp:effectExtent l="0" t="0" r="0" b="0"/>
              <wp:wrapSquare wrapText="bothSides"/>
              <wp:docPr id="22" name="Frame4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68020"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r>
      <mc:AlternateContent>
        <mc:Choice Requires="wps">
          <w:drawing>
            <wp:anchor behindDoc="0" distT="0" distB="0" distL="0" distR="0" simplePos="0" locked="0" layoutInCell="0" allowOverlap="1" relativeHeight="44">
              <wp:simplePos x="0" y="0"/>
              <wp:positionH relativeFrom="page">
                <wp:posOffset>915035</wp:posOffset>
              </wp:positionH>
              <wp:positionV relativeFrom="page">
                <wp:posOffset>9693275</wp:posOffset>
              </wp:positionV>
              <wp:extent cx="668020" cy="350520"/>
              <wp:effectExtent l="0" t="0" r="0" b="0"/>
              <wp:wrapSquare wrapText="bothSides"/>
              <wp:docPr id="23" name="Frame4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68020" cy="350520"/>
              <wp:effectExtent l="0" t="0" r="0" b="0"/>
              <wp:wrapSquare wrapText="bothSides"/>
              <wp:docPr id="24" name="Frame4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68020" cy="350520"/>
              <wp:effectExtent l="0" t="0" r="0" b="0"/>
              <wp:wrapSquare wrapText="bothSides"/>
              <wp:docPr id="25" name="Frame4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mc:AlternateContent>
        <mc:Choice Requires="wps">
          <w:drawing>
            <wp:anchor behindDoc="0" distT="0" distB="0" distL="0" distR="0" simplePos="0" locked="0" layoutInCell="0" allowOverlap="1" relativeHeight="51">
              <wp:simplePos x="0" y="0"/>
              <wp:positionH relativeFrom="page">
                <wp:posOffset>915035</wp:posOffset>
              </wp:positionH>
              <wp:positionV relativeFrom="page">
                <wp:posOffset>9693275</wp:posOffset>
              </wp:positionV>
              <wp:extent cx="668020" cy="350520"/>
              <wp:effectExtent l="0" t="0" r="0" b="0"/>
              <wp:wrapSquare wrapText="bothSides"/>
              <wp:docPr id="26" name="Frame4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posOffset>9693275</wp:posOffset>
              </wp:positionV>
              <wp:extent cx="668020" cy="350520"/>
              <wp:effectExtent l="0" t="0" r="0" b="0"/>
              <wp:wrapSquare wrapText="bothSides"/>
              <wp:docPr id="27" name="Frame5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68020" cy="350520"/>
              <wp:effectExtent l="0" t="0" r="0" b="0"/>
              <wp:wrapSquare wrapText="bothSides"/>
              <wp:docPr id="28" name="Frame5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68020" cy="350520"/>
              <wp:effectExtent l="0" t="0" r="0" b="0"/>
              <wp:wrapSquare wrapText="bothSides"/>
              <wp:docPr id="29" name="Frame5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68020" cy="350520"/>
              <wp:effectExtent l="0" t="0" r="0" b="0"/>
              <wp:wrapSquare wrapText="bothSides"/>
              <wp:docPr id="30" name="Frame5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68020" cy="350520"/>
              <wp:effectExtent l="0" t="0" r="0" b="0"/>
              <wp:wrapSquare wrapText="bothSides"/>
              <wp:docPr id="31" name="Frame5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posOffset>9693275</wp:posOffset>
              </wp:positionV>
              <wp:extent cx="668020" cy="350520"/>
              <wp:effectExtent l="0" t="0" r="0" b="0"/>
              <wp:wrapSquare wrapText="bothSides"/>
              <wp:docPr id="32" name="Frame6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posOffset>9693275</wp:posOffset>
              </wp:positionV>
              <wp:extent cx="668020" cy="350520"/>
              <wp:effectExtent l="0" t="0" r="0" b="0"/>
              <wp:wrapSquare wrapText="bothSides"/>
              <wp:docPr id="33" name="Frame6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posOffset>9693275</wp:posOffset>
              </wp:positionV>
              <wp:extent cx="668020" cy="350520"/>
              <wp:effectExtent l="0" t="0" r="0" b="0"/>
              <wp:wrapSquare wrapText="bothSides"/>
              <wp:docPr id="34" name="Frame6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r>
      <mc:AlternateContent>
        <mc:Choice Requires="wps">
          <w:drawing>
            <wp:anchor behindDoc="0" distT="0" distB="0" distL="0" distR="0" simplePos="0" locked="0" layoutInCell="0" allowOverlap="1" relativeHeight="64">
              <wp:simplePos x="0" y="0"/>
              <wp:positionH relativeFrom="page">
                <wp:posOffset>915035</wp:posOffset>
              </wp:positionH>
              <wp:positionV relativeFrom="page">
                <wp:posOffset>9693275</wp:posOffset>
              </wp:positionV>
              <wp:extent cx="668020" cy="350520"/>
              <wp:effectExtent l="0" t="0" r="0" b="0"/>
              <wp:wrapSquare wrapText="bothSides"/>
              <wp:docPr id="35" name="Frame6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mc:AlternateContent>
        <mc:Choice Requires="wps">
          <w:drawing>
            <wp:anchor behindDoc="0" distT="0" distB="0" distL="0" distR="0" simplePos="0" locked="0" layoutInCell="0" allowOverlap="1" relativeHeight="65">
              <wp:simplePos x="0" y="0"/>
              <wp:positionH relativeFrom="page">
                <wp:posOffset>915035</wp:posOffset>
              </wp:positionH>
              <wp:positionV relativeFrom="page">
                <wp:posOffset>9693275</wp:posOffset>
              </wp:positionV>
              <wp:extent cx="668020" cy="350520"/>
              <wp:effectExtent l="0" t="0" r="0" b="0"/>
              <wp:wrapSquare wrapText="bothSides"/>
              <wp:docPr id="36" name="Frame6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r>
      <mc:AlternateContent>
        <mc:Choice Requires="wps">
          <w:drawing>
            <wp:anchor behindDoc="0" distT="0" distB="0" distL="0" distR="0" simplePos="0" locked="0" layoutInCell="0" allowOverlap="1" relativeHeight="69">
              <wp:simplePos x="0" y="0"/>
              <wp:positionH relativeFrom="page">
                <wp:posOffset>915035</wp:posOffset>
              </wp:positionH>
              <wp:positionV relativeFrom="page">
                <wp:posOffset>9693275</wp:posOffset>
              </wp:positionV>
              <wp:extent cx="668020" cy="350520"/>
              <wp:effectExtent l="0" t="0" r="0" b="0"/>
              <wp:wrapSquare wrapText="bothSides"/>
              <wp:docPr id="37" name="Frame7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38" name="Frame7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36" w:name="bkEndId"/>
                          <w:bookmarkEnd w:id="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7" w:name="bkEndId"/>
                    <w:bookmarkEnd w:id="3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25"/>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footer" Target="footer69.xml"/><Relationship Id="rId71" Type="http://schemas.openxmlformats.org/officeDocument/2006/relationships/footer" Target="footer70.xml"/><Relationship Id="rId72" Type="http://schemas.openxmlformats.org/officeDocument/2006/relationships/header" Target="header1.xml"/><Relationship Id="rId73" Type="http://schemas.openxmlformats.org/officeDocument/2006/relationships/footer" Target="footer71.xml"/><Relationship Id="rId74" Type="http://schemas.openxmlformats.org/officeDocument/2006/relationships/footer" Target="footer72.xml"/><Relationship Id="rId75" Type="http://schemas.openxmlformats.org/officeDocument/2006/relationships/numbering" Target="numbering.xml"/><Relationship Id="rId76" Type="http://schemas.openxmlformats.org/officeDocument/2006/relationships/fontTable" Target="fontTable.xml"/><Relationship Id="rId77" Type="http://schemas.openxmlformats.org/officeDocument/2006/relationships/settings" Target="settings.xml"/><Relationship Id="rId7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2000-12-06T16:57:00Z</dcterms:created>
  <dc:creator>A&amp;K</dc:creator>
  <dc:description/>
  <dc:language>en-CA</dc:language>
  <cp:lastModifiedBy>A&amp;K</cp:lastModifiedBy>
  <cp:lastPrinted>2000-11-30T14:16:00Z</cp:lastPrinted>
  <dcterms:modified xsi:type="dcterms:W3CDTF">2000-12-06T16:57:00Z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HOU:554886.5 </vt:lpwstr>
  </property>
</Properties>
</file>