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center"/>
        <w:rPr>
          <w:b/>
          <w:bCs/>
        </w:rPr>
      </w:pPr>
      <w:r>
        <w:rPr>
          <w:b/>
          <w:bCs/>
        </w:rPr>
        <w:t>Exhibit A</w:t>
      </w:r>
    </w:p>
    <w:p>
      <w:pPr>
        <w:pStyle w:val="Heading4"/>
        <w:ind w:hanging="0" w:start="0"/>
        <w:jc w:val="center"/>
        <w:rPr>
          <w:u w:val="none"/>
        </w:rPr>
      </w:pPr>
      <w:r>
        <w:rPr>
          <w:u w:val="none"/>
          <w:rPrChange w:id="0" w:author="Unknown" w:date="2001-04-27T14:30:00Z"/>
        </w:rPr>
        <w:t>Asset Management Scope of Services</w:t>
      </w:r>
    </w:p>
    <w:p>
      <w:pPr>
        <w:pStyle w:val="Heading3"/>
        <w:rPr/>
      </w:pPr>
      <w:r>
        <w:rPr/>
      </w:r>
    </w:p>
    <w:p>
      <w:pPr>
        <w:pStyle w:val="Heading3"/>
        <w:rPr>
          <w:b w:val="false"/>
          <w:bCs w:val="false"/>
          <w:u w:val="single"/>
        </w:rPr>
      </w:pPr>
      <w:r>
        <w:rPr>
          <w:b w:val="false"/>
          <w:bCs w:val="false"/>
          <w:u w:val="single"/>
        </w:rPr>
        <w:t>Contracted Resources</w:t>
      </w:r>
    </w:p>
    <w:p>
      <w:pPr>
        <w:pStyle w:val="Normal"/>
        <w:ind w:start="360" w:end="0"/>
        <w:rPr>
          <w:b/>
          <w:bCs/>
          <w:u w:val="single"/>
        </w:rPr>
      </w:pPr>
      <w:r>
        <w:rPr>
          <w:b/>
          <w:bCs/>
          <w:u w:val="single"/>
        </w:rPr>
      </w:r>
    </w:p>
    <w:p>
      <w:pPr>
        <w:pStyle w:val="Normal"/>
        <w:numPr>
          <w:ilvl w:val="0"/>
          <w:numId w:val="10"/>
        </w:numPr>
        <w:rPr/>
      </w:pPr>
      <w:r>
        <w:rPr/>
        <w:t>Manage existing natural gas contracts</w:t>
      </w:r>
    </w:p>
    <w:p>
      <w:pPr>
        <w:pStyle w:val="Normal"/>
        <w:numPr>
          <w:ilvl w:val="0"/>
          <w:numId w:val="10"/>
        </w:numPr>
        <w:rPr/>
      </w:pPr>
      <w:r>
        <w:rPr/>
        <w:t>Make recommendations concerning purchase of fuel</w:t>
      </w:r>
    </w:p>
    <w:p>
      <w:pPr>
        <w:pStyle w:val="Normal"/>
        <w:numPr>
          <w:ilvl w:val="0"/>
          <w:numId w:val="10"/>
        </w:numPr>
        <w:rPr/>
      </w:pPr>
      <w:r>
        <w:rPr/>
        <w:t>Schedule natural gas, fuel oil and transportation; release natural gas for economic reasons</w:t>
      </w:r>
    </w:p>
    <w:p>
      <w:pPr>
        <w:pStyle w:val="Normal"/>
        <w:numPr>
          <w:ilvl w:val="0"/>
          <w:numId w:val="10"/>
        </w:numPr>
        <w:rPr/>
      </w:pPr>
      <w:r>
        <w:rPr/>
        <w:t>Load Forecasting to facilitate power purchase and scheduling</w:t>
      </w:r>
    </w:p>
    <w:p>
      <w:pPr>
        <w:pStyle w:val="Normal"/>
        <w:numPr>
          <w:ilvl w:val="0"/>
          <w:numId w:val="10"/>
        </w:numPr>
        <w:rPr/>
      </w:pPr>
      <w:r>
        <w:rPr/>
        <w:t>Optimized scheduling of firm contracted power</w:t>
      </w:r>
    </w:p>
    <w:p>
      <w:pPr>
        <w:pStyle w:val="Normal"/>
        <w:numPr>
          <w:ilvl w:val="0"/>
          <w:numId w:val="10"/>
        </w:numPr>
        <w:rPr/>
      </w:pPr>
      <w:r>
        <w:rPr/>
        <w:t>Manage network service contract</w:t>
      </w:r>
    </w:p>
    <w:p>
      <w:pPr>
        <w:pStyle w:val="Normal"/>
        <w:numPr>
          <w:ilvl w:val="0"/>
          <w:numId w:val="10"/>
        </w:numPr>
        <w:rPr/>
      </w:pPr>
      <w:r>
        <w:rPr/>
        <w:t>Arrange for backup and replacement resources, as needed</w:t>
      </w:r>
    </w:p>
    <w:p>
      <w:pPr>
        <w:pStyle w:val="Normal"/>
        <w:numPr>
          <w:ilvl w:val="0"/>
          <w:numId w:val="10"/>
        </w:numPr>
        <w:rPr/>
      </w:pPr>
      <w:r>
        <w:rPr/>
        <w:t>Risk management services</w:t>
      </w:r>
    </w:p>
    <w:p>
      <w:pPr>
        <w:pStyle w:val="Normal"/>
        <w:numPr>
          <w:ilvl w:val="0"/>
          <w:numId w:val="10"/>
        </w:numPr>
        <w:rPr/>
      </w:pPr>
      <w:r>
        <w:rPr/>
        <w:t xml:space="preserve">24 hour trading of natural gas </w:t>
      </w:r>
    </w:p>
    <w:p>
      <w:pPr>
        <w:pStyle w:val="Normal"/>
        <w:numPr>
          <w:ilvl w:val="0"/>
          <w:numId w:val="10"/>
        </w:numPr>
        <w:rPr/>
      </w:pPr>
      <w:r>
        <w:rPr/>
        <w:t>Long term trading</w:t>
      </w:r>
    </w:p>
    <w:p>
      <w:pPr>
        <w:pStyle w:val="Normal"/>
        <w:ind w:start="360" w:end="0"/>
        <w:rPr/>
      </w:pPr>
      <w:r>
        <w:rPr/>
      </w:r>
    </w:p>
    <w:p>
      <w:pPr>
        <w:pStyle w:val="Heading8"/>
        <w:rPr>
          <w:b w:val="false"/>
          <w:bCs w:val="false"/>
        </w:rPr>
      </w:pPr>
      <w:r>
        <w:rPr>
          <w:b w:val="false"/>
          <w:bCs w:val="false"/>
        </w:rPr>
        <w:t>Market Activities</w:t>
      </w:r>
    </w:p>
    <w:p>
      <w:pPr>
        <w:pStyle w:val="Normal"/>
        <w:rPr>
          <w:b/>
          <w:bCs/>
        </w:rPr>
      </w:pPr>
      <w:r>
        <w:rPr>
          <w:b/>
          <w:bCs/>
        </w:rPr>
      </w:r>
    </w:p>
    <w:p>
      <w:pPr>
        <w:pStyle w:val="Normal"/>
        <w:numPr>
          <w:ilvl w:val="0"/>
          <w:numId w:val="9"/>
        </w:numPr>
        <w:rPr/>
      </w:pPr>
      <w:r>
        <w:rPr/>
        <w:t>Enter wholesale transactions to secure power and gas to serve MDEA native power load</w:t>
      </w:r>
    </w:p>
    <w:p>
      <w:pPr>
        <w:pStyle w:val="Normal"/>
        <w:numPr>
          <w:ilvl w:val="0"/>
          <w:numId w:val="9"/>
        </w:numPr>
        <w:rPr/>
      </w:pPr>
      <w:r>
        <w:rPr/>
        <w:t>Dispatch MDEA generation to serve native load and/or sell Products to the wholesale market</w:t>
      </w:r>
    </w:p>
    <w:p>
      <w:pPr>
        <w:pStyle w:val="Normal"/>
        <w:ind w:start="360" w:end="0"/>
        <w:rPr/>
      </w:pPr>
      <w:r>
        <w:rPr/>
      </w:r>
    </w:p>
    <w:p>
      <w:pPr>
        <w:pStyle w:val="Heading2"/>
        <w:ind w:hanging="0" w:start="360" w:end="0"/>
        <w:jc w:val="start"/>
        <w:rPr>
          <w:u w:val="single"/>
        </w:rPr>
      </w:pPr>
      <w:r>
        <w:rPr>
          <w:u w:val="single"/>
        </w:rPr>
        <w:t>Owned Resource Management</w:t>
      </w:r>
    </w:p>
    <w:p>
      <w:pPr>
        <w:pStyle w:val="Normal"/>
        <w:numPr>
          <w:ilvl w:val="0"/>
          <w:numId w:val="12"/>
        </w:numPr>
        <w:rPr/>
      </w:pPr>
      <w:r>
        <w:rPr/>
        <w:t>Make recommendations concerning economic dispatch of generation assets</w:t>
      </w:r>
    </w:p>
    <w:p>
      <w:pPr>
        <w:pStyle w:val="Normal"/>
        <w:numPr>
          <w:ilvl w:val="0"/>
          <w:numId w:val="12"/>
        </w:numPr>
        <w:rPr/>
      </w:pPr>
      <w:r>
        <w:rPr/>
        <w:t>Risk management services</w:t>
      </w:r>
    </w:p>
    <w:p>
      <w:pPr>
        <w:pStyle w:val="Normal"/>
        <w:numPr>
          <w:ilvl w:val="0"/>
          <w:numId w:val="12"/>
        </w:numPr>
        <w:rPr/>
      </w:pPr>
      <w:r>
        <w:rPr/>
        <w:t>24 hour trading of power</w:t>
      </w:r>
    </w:p>
    <w:p>
      <w:pPr>
        <w:pStyle w:val="Normal"/>
        <w:numPr>
          <w:ilvl w:val="0"/>
          <w:numId w:val="12"/>
        </w:numPr>
        <w:rPr/>
      </w:pPr>
      <w:r>
        <w:rPr/>
        <w:t>Long term trading</w:t>
      </w:r>
    </w:p>
    <w:p>
      <w:pPr>
        <w:pStyle w:val="Normal"/>
        <w:ind w:start="360" w:end="0"/>
        <w:rPr>
          <w:b/>
          <w:bCs/>
        </w:rPr>
      </w:pPr>
      <w:r>
        <w:rPr>
          <w:b/>
          <w:bCs/>
        </w:rPr>
      </w:r>
    </w:p>
    <w:p>
      <w:pPr>
        <w:pStyle w:val="Heading2"/>
        <w:ind w:hanging="0" w:start="360" w:end="0"/>
        <w:rPr>
          <w:u w:val="single"/>
        </w:rPr>
      </w:pPr>
      <w:r>
        <w:rPr>
          <w:u w:val="single"/>
        </w:rPr>
        <w:t>Hardware/Software Installation and Setup</w:t>
      </w:r>
    </w:p>
    <w:p>
      <w:pPr>
        <w:pStyle w:val="Normal"/>
        <w:numPr>
          <w:ilvl w:val="0"/>
          <w:numId w:val="7"/>
        </w:numPr>
        <w:rPr/>
      </w:pPr>
      <w:r>
        <w:rPr/>
        <w:t>Hardware and software monitoring and control systems installation and tie-in to Houston control room</w:t>
      </w:r>
    </w:p>
    <w:p>
      <w:pPr>
        <w:pStyle w:val="Normal"/>
        <w:numPr>
          <w:ilvl w:val="0"/>
          <w:numId w:val="7"/>
        </w:numPr>
        <w:rPr/>
      </w:pPr>
      <w:r>
        <w:rPr/>
        <w:t>Provide and configure/program server and router in Clarksdale control room</w:t>
      </w:r>
    </w:p>
    <w:p>
      <w:pPr>
        <w:pStyle w:val="Normal"/>
        <w:numPr>
          <w:ilvl w:val="0"/>
          <w:numId w:val="7"/>
        </w:numPr>
        <w:rPr/>
      </w:pPr>
      <w:r>
        <w:rPr/>
        <w:t>Arrange for installation of frame relay line to be installed into Clarksdale control room</w:t>
      </w:r>
    </w:p>
    <w:p>
      <w:pPr>
        <w:pStyle w:val="Normal"/>
        <w:numPr>
          <w:ilvl w:val="0"/>
          <w:numId w:val="7"/>
        </w:numPr>
        <w:rPr/>
      </w:pPr>
      <w:r>
        <w:rPr/>
        <w:t>Complete necessary technical work to connect router and server to Clarksdale control room</w:t>
      </w:r>
    </w:p>
    <w:p>
      <w:pPr>
        <w:pStyle w:val="Normal"/>
        <w:numPr>
          <w:ilvl w:val="0"/>
          <w:numId w:val="7"/>
        </w:numPr>
        <w:rPr/>
      </w:pPr>
      <w:r>
        <w:rPr/>
        <w:t xml:space="preserve">Installation of monitoring and control software on remote server in Clarksdale </w:t>
      </w:r>
    </w:p>
    <w:p>
      <w:pPr>
        <w:pStyle w:val="Normal"/>
        <w:numPr>
          <w:ilvl w:val="0"/>
          <w:numId w:val="7"/>
        </w:numPr>
        <w:rPr/>
      </w:pPr>
      <w:r>
        <w:rPr/>
        <w:t>Set-up of internet based monitoring systems</w:t>
      </w:r>
    </w:p>
    <w:p>
      <w:pPr>
        <w:pStyle w:val="Normal"/>
        <w:numPr>
          <w:ilvl w:val="0"/>
          <w:numId w:val="7"/>
        </w:numPr>
        <w:rPr/>
      </w:pPr>
      <w:r>
        <w:rPr/>
        <w:t>Set-up of web site for information access to MDEA</w:t>
      </w:r>
    </w:p>
    <w:p>
      <w:pPr>
        <w:pStyle w:val="Normal"/>
        <w:numPr>
          <w:ilvl w:val="0"/>
          <w:numId w:val="7"/>
        </w:numPr>
        <w:rPr/>
      </w:pPr>
      <w:r>
        <w:rPr/>
        <w:t>Development of operational procedures</w:t>
      </w:r>
    </w:p>
    <w:p>
      <w:pPr>
        <w:pStyle w:val="Normal"/>
        <w:numPr>
          <w:ilvl w:val="0"/>
          <w:numId w:val="7"/>
        </w:numPr>
        <w:rPr/>
      </w:pPr>
      <w:r>
        <w:rPr/>
        <w:t>Hardware, communication line, etc between Clarksdale and Yazoo City to be done by MDEA</w:t>
      </w:r>
      <w:r>
        <w:br w:type="page"/>
      </w:r>
    </w:p>
    <w:p>
      <w:pPr>
        <w:pStyle w:val="Index1"/>
        <w:jc w:val="center"/>
        <w:rPr>
          <w:b/>
          <w:bCs/>
        </w:rPr>
      </w:pPr>
      <w:r>
        <w:rPr>
          <w:b/>
          <w:bCs/>
        </w:rPr>
        <w:t>Exhibit B</w:t>
      </w:r>
    </w:p>
    <w:p>
      <w:pPr>
        <w:pStyle w:val="Index1"/>
        <w:jc w:val="center"/>
        <w:rPr>
          <w:b/>
          <w:bCs/>
        </w:rPr>
      </w:pPr>
      <w:r>
        <w:rPr>
          <w:b/>
          <w:bCs/>
        </w:rPr>
        <w:t>Existing Transactions and ET Fuel Costs</w:t>
      </w:r>
    </w:p>
    <w:p>
      <w:pPr>
        <w:pStyle w:val="Index1"/>
        <w:rPr/>
      </w:pPr>
      <w:r>
        <w:rPr/>
      </w:r>
    </w:p>
    <w:p>
      <w:pPr>
        <w:pStyle w:val="Heading7"/>
        <w:ind w:hanging="0" w:start="0"/>
        <w:rPr/>
      </w:pPr>
      <w:r>
        <w:rPr/>
        <w:t>Off-System Contracted Resources</w:t>
      </w:r>
    </w:p>
    <w:p>
      <w:pPr>
        <w:pStyle w:val="Normal"/>
        <w:rPr/>
      </w:pPr>
      <w:r>
        <w:rPr/>
      </w:r>
    </w:p>
    <w:tbl>
      <w:tblPr>
        <w:tblW w:w="10456" w:type="dxa"/>
        <w:jc w:val="start"/>
        <w:tblInd w:w="-524" w:type="dxa"/>
        <w:tblLayout w:type="fixed"/>
        <w:tblCellMar>
          <w:top w:w="16" w:type="dxa"/>
          <w:start w:w="16" w:type="dxa"/>
          <w:bottom w:w="0" w:type="dxa"/>
          <w:end w:w="16" w:type="dxa"/>
        </w:tblCellMar>
      </w:tblPr>
      <w:tblGrid>
        <w:gridCol w:w="960"/>
        <w:gridCol w:w="856"/>
        <w:gridCol w:w="1080"/>
        <w:gridCol w:w="1620"/>
        <w:gridCol w:w="1260"/>
        <w:gridCol w:w="1440"/>
        <w:gridCol w:w="2160"/>
        <w:gridCol w:w="1080"/>
      </w:tblGrid>
      <w:tr>
        <w:trPr>
          <w:trHeight w:val="765" w:hRule="atLeast"/>
        </w:trPr>
        <w:tc>
          <w:tcPr>
            <w:tcW w:w="96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Resource</w:t>
            </w:r>
          </w:p>
        </w:tc>
        <w:tc>
          <w:tcPr>
            <w:tcW w:w="856"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Amount MW</w:t>
            </w:r>
          </w:p>
        </w:tc>
        <w:tc>
          <w:tcPr>
            <w:tcW w:w="108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Hour Limitation</w:t>
            </w:r>
          </w:p>
        </w:tc>
        <w:tc>
          <w:tcPr>
            <w:tcW w:w="162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Reliability</w:t>
            </w:r>
          </w:p>
        </w:tc>
        <w:tc>
          <w:tcPr>
            <w:tcW w:w="126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Term</w:t>
            </w:r>
          </w:p>
        </w:tc>
        <w:tc>
          <w:tcPr>
            <w:tcW w:w="144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Delivery Point</w:t>
            </w:r>
          </w:p>
        </w:tc>
        <w:tc>
          <w:tcPr>
            <w:tcW w:w="216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Scheduling</w:t>
            </w:r>
          </w:p>
        </w:tc>
        <w:tc>
          <w:tcPr>
            <w:tcW w:w="108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Minimum Delivery</w:t>
            </w:r>
          </w:p>
        </w:tc>
      </w:tr>
      <w:tr>
        <w:trPr>
          <w:trHeight w:val="1275" w:hRule="atLeast"/>
        </w:trPr>
        <w:tc>
          <w:tcPr>
            <w:tcW w:w="960" w:type="dxa"/>
            <w:tcBorders/>
            <w:vAlign w:val="center"/>
          </w:tcPr>
          <w:p>
            <w:pPr>
              <w:pStyle w:val="Normal"/>
              <w:jc w:val="center"/>
              <w:rPr>
                <w:rFonts w:ascii="Arial" w:hAnsi="Arial" w:eastAsia="Arial Unicode MS" w:cs="Arial"/>
                <w:sz w:val="20"/>
                <w:szCs w:val="20"/>
              </w:rPr>
            </w:pPr>
            <w:r>
              <w:rPr>
                <w:rFonts w:cs="Arial" w:ascii="Arial" w:hAnsi="Arial"/>
                <w:sz w:val="20"/>
                <w:szCs w:val="20"/>
              </w:rPr>
              <w:t>SEPA</w:t>
            </w:r>
          </w:p>
        </w:tc>
        <w:tc>
          <w:tcPr>
            <w:tcW w:w="856" w:type="dxa"/>
            <w:tcBorders/>
            <w:vAlign w:val="center"/>
          </w:tcPr>
          <w:p>
            <w:pPr>
              <w:pStyle w:val="Normal"/>
              <w:jc w:val="center"/>
              <w:rPr>
                <w:rFonts w:ascii="Arial" w:hAnsi="Arial" w:eastAsia="Arial Unicode MS" w:cs="Arial"/>
                <w:sz w:val="20"/>
                <w:szCs w:val="20"/>
              </w:rPr>
            </w:pPr>
            <w:r>
              <w:rPr>
                <w:rFonts w:cs="Arial" w:ascii="Arial" w:hAnsi="Arial"/>
                <w:sz w:val="20"/>
                <w:szCs w:val="20"/>
              </w:rPr>
              <w:t>11</w:t>
            </w:r>
          </w:p>
        </w:tc>
        <w:tc>
          <w:tcPr>
            <w:tcW w:w="1080" w:type="dxa"/>
            <w:tcBorders/>
            <w:vAlign w:val="center"/>
          </w:tcPr>
          <w:p>
            <w:pPr>
              <w:pStyle w:val="Normal"/>
              <w:jc w:val="center"/>
              <w:rPr>
                <w:rFonts w:ascii="Arial" w:hAnsi="Arial" w:eastAsia="Arial Unicode MS" w:cs="Arial"/>
                <w:sz w:val="20"/>
                <w:szCs w:val="20"/>
              </w:rPr>
            </w:pPr>
            <w:r>
              <w:rPr>
                <w:rFonts w:cs="Arial" w:ascii="Arial" w:hAnsi="Arial"/>
                <w:sz w:val="20"/>
                <w:szCs w:val="20"/>
              </w:rPr>
              <w:t>1500</w:t>
            </w:r>
          </w:p>
        </w:tc>
        <w:tc>
          <w:tcPr>
            <w:tcW w:w="1620" w:type="dxa"/>
            <w:tcBorders/>
            <w:vAlign w:val="cente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1260" w:type="dxa"/>
            <w:tcBorders/>
            <w:vAlign w:val="center"/>
          </w:tcPr>
          <w:p>
            <w:pPr>
              <w:pStyle w:val="Normal"/>
              <w:jc w:val="center"/>
              <w:rPr>
                <w:rFonts w:ascii="Arial" w:hAnsi="Arial" w:eastAsia="Arial Unicode MS" w:cs="Arial"/>
                <w:sz w:val="20"/>
                <w:szCs w:val="20"/>
              </w:rPr>
            </w:pPr>
            <w:r>
              <w:rPr>
                <w:rFonts w:cs="Arial" w:ascii="Arial" w:hAnsi="Arial"/>
                <w:sz w:val="20"/>
                <w:szCs w:val="20"/>
              </w:rPr>
              <w:t>None</w:t>
            </w:r>
          </w:p>
        </w:tc>
        <w:tc>
          <w:tcPr>
            <w:tcW w:w="1440"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160" w:type="dxa"/>
            <w:tcBorders/>
            <w:vAlign w:val="center"/>
          </w:tcPr>
          <w:p>
            <w:pPr>
              <w:pStyle w:val="Normal"/>
              <w:rPr>
                <w:rFonts w:ascii="Arial" w:hAnsi="Arial" w:eastAsia="Arial Unicode MS" w:cs="Arial"/>
                <w:sz w:val="20"/>
                <w:szCs w:val="20"/>
              </w:rPr>
            </w:pPr>
            <w:r>
              <w:rPr>
                <w:rFonts w:cs="Arial" w:ascii="Arial" w:hAnsi="Arial"/>
                <w:sz w:val="20"/>
                <w:szCs w:val="20"/>
              </w:rPr>
              <w:t>1.  Submit annual schedule by June 20</w:t>
              <w:br/>
              <w:t>2.  Monthly breakdown (by week) 10 days prior to beginning of month</w:t>
              <w:br/>
              <w:t>3.  Weekly breakdown (by hour) by preceding Wednesday</w:t>
            </w:r>
          </w:p>
        </w:tc>
        <w:tc>
          <w:tcPr>
            <w:tcW w:w="1080"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510" w:hRule="atLeast"/>
        </w:trPr>
        <w:tc>
          <w:tcPr>
            <w:tcW w:w="960" w:type="dxa"/>
            <w:tcBorders/>
            <w:vAlign w:val="center"/>
          </w:tcPr>
          <w:p>
            <w:pPr>
              <w:pStyle w:val="Normal"/>
              <w:jc w:val="center"/>
              <w:rPr>
                <w:rFonts w:ascii="Arial" w:hAnsi="Arial" w:eastAsia="Arial Unicode MS" w:cs="Arial"/>
                <w:sz w:val="20"/>
                <w:szCs w:val="20"/>
              </w:rPr>
            </w:pPr>
            <w:r>
              <w:rPr>
                <w:rFonts w:cs="Arial" w:ascii="Arial" w:hAnsi="Arial"/>
                <w:sz w:val="20"/>
                <w:szCs w:val="20"/>
              </w:rPr>
              <w:t>Cajun</w:t>
            </w:r>
          </w:p>
        </w:tc>
        <w:tc>
          <w:tcPr>
            <w:tcW w:w="856" w:type="dxa"/>
            <w:tcBorders/>
            <w:vAlign w:val="center"/>
          </w:tcPr>
          <w:p>
            <w:pPr>
              <w:pStyle w:val="Normal"/>
              <w:jc w:val="center"/>
              <w:rPr>
                <w:rFonts w:ascii="Arial" w:hAnsi="Arial" w:eastAsia="Arial Unicode MS" w:cs="Arial"/>
                <w:sz w:val="20"/>
                <w:szCs w:val="20"/>
              </w:rPr>
            </w:pPr>
            <w:r>
              <w:rPr>
                <w:rFonts w:cs="Arial" w:ascii="Arial" w:hAnsi="Arial"/>
                <w:sz w:val="20"/>
                <w:szCs w:val="20"/>
              </w:rPr>
              <w:t>7</w:t>
            </w:r>
          </w:p>
        </w:tc>
        <w:tc>
          <w:tcPr>
            <w:tcW w:w="1080" w:type="dxa"/>
            <w:tcBorders/>
            <w:vAlign w:val="center"/>
          </w:tcPr>
          <w:p>
            <w:pPr>
              <w:pStyle w:val="Normal"/>
              <w:jc w:val="center"/>
              <w:rPr>
                <w:rFonts w:ascii="Arial" w:hAnsi="Arial" w:eastAsia="Arial Unicode MS" w:cs="Arial"/>
                <w:sz w:val="20"/>
                <w:szCs w:val="20"/>
              </w:rPr>
            </w:pPr>
            <w:r>
              <w:rPr>
                <w:rFonts w:cs="Arial" w:ascii="Arial" w:hAnsi="Arial"/>
                <w:sz w:val="20"/>
                <w:szCs w:val="20"/>
              </w:rPr>
              <w:t>NA</w:t>
            </w:r>
          </w:p>
        </w:tc>
        <w:tc>
          <w:tcPr>
            <w:tcW w:w="1620" w:type="dxa"/>
            <w:tcBorders/>
            <w:vAlign w:val="center"/>
          </w:tcPr>
          <w:p>
            <w:pPr>
              <w:pStyle w:val="Normal"/>
              <w:rPr>
                <w:rFonts w:ascii="Arial" w:hAnsi="Arial" w:eastAsia="Arial Unicode MS" w:cs="Arial"/>
                <w:sz w:val="20"/>
                <w:szCs w:val="20"/>
              </w:rPr>
            </w:pPr>
            <w:r>
              <w:rPr>
                <w:rFonts w:cs="Arial" w:ascii="Arial" w:hAnsi="Arial"/>
                <w:sz w:val="20"/>
                <w:szCs w:val="20"/>
              </w:rPr>
              <w:t>Firm System Capacity (as firm as native load)</w:t>
            </w:r>
          </w:p>
        </w:tc>
        <w:tc>
          <w:tcPr>
            <w:tcW w:w="1260" w:type="dxa"/>
            <w:tcBorders/>
            <w:vAlign w:val="center"/>
          </w:tcPr>
          <w:p>
            <w:pPr>
              <w:pStyle w:val="Normal"/>
              <w:jc w:val="center"/>
              <w:rPr>
                <w:rFonts w:ascii="Arial" w:hAnsi="Arial" w:eastAsia="Arial Unicode MS" w:cs="Arial"/>
                <w:sz w:val="20"/>
                <w:szCs w:val="20"/>
              </w:rPr>
            </w:pPr>
            <w:r>
              <w:rPr>
                <w:rFonts w:cs="Arial" w:ascii="Arial" w:hAnsi="Arial"/>
                <w:sz w:val="20"/>
                <w:szCs w:val="20"/>
              </w:rPr>
              <w:t>5/31/2010</w:t>
            </w:r>
          </w:p>
        </w:tc>
        <w:tc>
          <w:tcPr>
            <w:tcW w:w="1440"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160" w:type="dxa"/>
            <w:tcBorders/>
            <w:vAlign w:val="center"/>
          </w:tcPr>
          <w:p>
            <w:pPr>
              <w:pStyle w:val="Normal"/>
              <w:rPr>
                <w:rFonts w:ascii="Arial" w:hAnsi="Arial" w:eastAsia="Arial Unicode MS" w:cs="Arial"/>
                <w:sz w:val="20"/>
                <w:szCs w:val="20"/>
              </w:rPr>
            </w:pPr>
            <w:r>
              <w:rPr>
                <w:rFonts w:cs="Arial" w:ascii="Arial" w:hAnsi="Arial"/>
                <w:sz w:val="20"/>
                <w:szCs w:val="20"/>
              </w:rPr>
              <w:t>Week ahead by COB Thursday</w:t>
              <w:br/>
              <w:t>Hourly changes with approval</w:t>
            </w:r>
          </w:p>
        </w:tc>
        <w:tc>
          <w:tcPr>
            <w:tcW w:w="1080" w:type="dxa"/>
            <w:tcBorders/>
            <w:vAlign w:val="center"/>
          </w:tcPr>
          <w:p>
            <w:pPr>
              <w:pStyle w:val="Normal"/>
              <w:rPr>
                <w:rFonts w:ascii="Arial" w:hAnsi="Arial" w:eastAsia="Arial Unicode MS" w:cs="Arial"/>
                <w:sz w:val="20"/>
                <w:szCs w:val="20"/>
              </w:rPr>
            </w:pPr>
            <w:r>
              <w:rPr>
                <w:rFonts w:cs="Arial" w:ascii="Arial" w:hAnsi="Arial"/>
                <w:sz w:val="20"/>
                <w:szCs w:val="20"/>
              </w:rPr>
              <w:t>At least 25% of contract capacity</w:t>
            </w:r>
          </w:p>
        </w:tc>
      </w:tr>
      <w:tr>
        <w:trPr>
          <w:trHeight w:val="765" w:hRule="atLeast"/>
        </w:trPr>
        <w:tc>
          <w:tcPr>
            <w:tcW w:w="960" w:type="dxa"/>
            <w:tcBorders/>
            <w:vAlign w:val="center"/>
          </w:tcPr>
          <w:p>
            <w:pPr>
              <w:pStyle w:val="Normal"/>
              <w:jc w:val="center"/>
              <w:rPr>
                <w:rFonts w:ascii="Arial" w:hAnsi="Arial" w:eastAsia="Arial Unicode MS" w:cs="Arial"/>
                <w:sz w:val="20"/>
                <w:szCs w:val="20"/>
              </w:rPr>
            </w:pPr>
            <w:r>
              <w:rPr>
                <w:rFonts w:cs="Arial" w:ascii="Arial" w:hAnsi="Arial"/>
                <w:sz w:val="20"/>
                <w:szCs w:val="20"/>
              </w:rPr>
              <w:t>EPI-Isis</w:t>
            </w:r>
          </w:p>
        </w:tc>
        <w:tc>
          <w:tcPr>
            <w:tcW w:w="856" w:type="dxa"/>
            <w:tcBorders/>
            <w:vAlign w:val="center"/>
          </w:tcPr>
          <w:p>
            <w:pPr>
              <w:pStyle w:val="Normal"/>
              <w:jc w:val="center"/>
              <w:rPr>
                <w:rFonts w:ascii="Arial" w:hAnsi="Arial" w:eastAsia="Arial Unicode MS" w:cs="Arial"/>
                <w:sz w:val="20"/>
                <w:szCs w:val="20"/>
              </w:rPr>
            </w:pPr>
            <w:r>
              <w:rPr>
                <w:rFonts w:cs="Arial" w:ascii="Arial" w:hAnsi="Arial"/>
                <w:sz w:val="20"/>
                <w:szCs w:val="20"/>
              </w:rPr>
              <w:t>7</w:t>
            </w:r>
          </w:p>
        </w:tc>
        <w:tc>
          <w:tcPr>
            <w:tcW w:w="1080" w:type="dxa"/>
            <w:tcBorders/>
            <w:vAlign w:val="center"/>
          </w:tcPr>
          <w:p>
            <w:pPr>
              <w:pStyle w:val="Normal"/>
              <w:jc w:val="center"/>
              <w:rPr>
                <w:rFonts w:ascii="Arial" w:hAnsi="Arial" w:eastAsia="Arial Unicode MS" w:cs="Arial"/>
                <w:sz w:val="20"/>
                <w:szCs w:val="20"/>
              </w:rPr>
            </w:pPr>
            <w:r>
              <w:rPr>
                <w:rFonts w:cs="Arial" w:ascii="Arial" w:hAnsi="Arial"/>
                <w:sz w:val="20"/>
                <w:szCs w:val="20"/>
              </w:rPr>
              <w:t>NA</w:t>
            </w:r>
          </w:p>
        </w:tc>
        <w:tc>
          <w:tcPr>
            <w:tcW w:w="1620" w:type="dxa"/>
            <w:tcBorders/>
            <w:vAlign w:val="center"/>
          </w:tcPr>
          <w:p>
            <w:pPr>
              <w:pStyle w:val="Normal"/>
              <w:rPr>
                <w:rFonts w:ascii="Arial" w:hAnsi="Arial" w:eastAsia="Arial Unicode MS" w:cs="Arial"/>
                <w:sz w:val="20"/>
                <w:szCs w:val="20"/>
              </w:rPr>
            </w:pPr>
            <w:r>
              <w:rPr>
                <w:rFonts w:cs="Arial" w:ascii="Arial" w:hAnsi="Arial"/>
                <w:sz w:val="20"/>
                <w:szCs w:val="20"/>
              </w:rPr>
              <w:t>Unit Contingent, Transmission Contingent</w:t>
            </w:r>
          </w:p>
        </w:tc>
        <w:tc>
          <w:tcPr>
            <w:tcW w:w="1260" w:type="dxa"/>
            <w:tcBorders/>
            <w:vAlign w:val="center"/>
          </w:tcPr>
          <w:p>
            <w:pPr>
              <w:pStyle w:val="Normal"/>
              <w:jc w:val="center"/>
              <w:rPr>
                <w:rFonts w:ascii="Arial" w:hAnsi="Arial" w:eastAsia="Arial Unicode MS" w:cs="Arial"/>
                <w:sz w:val="20"/>
                <w:szCs w:val="20"/>
              </w:rPr>
            </w:pPr>
            <w:r>
              <w:rPr>
                <w:rFonts w:cs="Arial" w:ascii="Arial" w:hAnsi="Arial"/>
                <w:sz w:val="20"/>
                <w:szCs w:val="20"/>
              </w:rPr>
              <w:t>5/31/2010</w:t>
            </w:r>
          </w:p>
        </w:tc>
        <w:tc>
          <w:tcPr>
            <w:tcW w:w="1440"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160" w:type="dxa"/>
            <w:tcBorders/>
            <w:vAlign w:val="center"/>
          </w:tcPr>
          <w:p>
            <w:pPr>
              <w:pStyle w:val="Normal"/>
              <w:rPr>
                <w:rFonts w:ascii="Arial" w:hAnsi="Arial" w:eastAsia="Arial Unicode MS" w:cs="Arial"/>
                <w:sz w:val="20"/>
                <w:szCs w:val="20"/>
              </w:rPr>
            </w:pPr>
            <w:r>
              <w:rPr>
                <w:rFonts w:cs="Arial" w:ascii="Arial" w:hAnsi="Arial"/>
                <w:sz w:val="20"/>
                <w:szCs w:val="20"/>
              </w:rPr>
              <w:t>16 hours in advance</w:t>
            </w:r>
          </w:p>
        </w:tc>
        <w:tc>
          <w:tcPr>
            <w:tcW w:w="1080"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765" w:hRule="atLeast"/>
        </w:trPr>
        <w:tc>
          <w:tcPr>
            <w:tcW w:w="960" w:type="dxa"/>
            <w:tcBorders/>
            <w:vAlign w:val="center"/>
          </w:tcPr>
          <w:p>
            <w:pPr>
              <w:pStyle w:val="Normal"/>
              <w:jc w:val="center"/>
              <w:rPr>
                <w:rFonts w:ascii="Arial" w:hAnsi="Arial" w:eastAsia="Arial Unicode MS" w:cs="Arial"/>
                <w:sz w:val="20"/>
                <w:szCs w:val="20"/>
              </w:rPr>
            </w:pPr>
            <w:r>
              <w:rPr>
                <w:rFonts w:cs="Arial" w:ascii="Arial" w:hAnsi="Arial"/>
                <w:sz w:val="20"/>
                <w:szCs w:val="20"/>
              </w:rPr>
              <w:t>EPI-Ritchie</w:t>
            </w:r>
          </w:p>
        </w:tc>
        <w:tc>
          <w:tcPr>
            <w:tcW w:w="856" w:type="dxa"/>
            <w:tcBorders/>
            <w:vAlign w:val="center"/>
          </w:tcPr>
          <w:p>
            <w:pPr>
              <w:pStyle w:val="Normal"/>
              <w:jc w:val="center"/>
              <w:rPr>
                <w:rFonts w:ascii="Arial" w:hAnsi="Arial" w:eastAsia="Arial Unicode MS" w:cs="Arial"/>
                <w:sz w:val="20"/>
                <w:szCs w:val="20"/>
              </w:rPr>
            </w:pPr>
            <w:r>
              <w:rPr>
                <w:rFonts w:cs="Arial" w:ascii="Arial" w:hAnsi="Arial"/>
                <w:sz w:val="20"/>
                <w:szCs w:val="20"/>
              </w:rPr>
              <w:t>1</w:t>
            </w:r>
          </w:p>
        </w:tc>
        <w:tc>
          <w:tcPr>
            <w:tcW w:w="1080" w:type="dxa"/>
            <w:tcBorders/>
            <w:vAlign w:val="center"/>
          </w:tcPr>
          <w:p>
            <w:pPr>
              <w:pStyle w:val="Normal"/>
              <w:jc w:val="center"/>
              <w:rPr>
                <w:rFonts w:ascii="Arial" w:hAnsi="Arial" w:eastAsia="Arial Unicode MS" w:cs="Arial"/>
                <w:sz w:val="20"/>
                <w:szCs w:val="20"/>
              </w:rPr>
            </w:pPr>
            <w:r>
              <w:rPr>
                <w:rFonts w:cs="Arial" w:ascii="Arial" w:hAnsi="Arial"/>
                <w:sz w:val="20"/>
                <w:szCs w:val="20"/>
              </w:rPr>
              <w:t>NA</w:t>
            </w:r>
          </w:p>
        </w:tc>
        <w:tc>
          <w:tcPr>
            <w:tcW w:w="1620" w:type="dxa"/>
            <w:tcBorders/>
            <w:vAlign w:val="center"/>
          </w:tcPr>
          <w:p>
            <w:pPr>
              <w:pStyle w:val="Normal"/>
              <w:rPr>
                <w:rFonts w:ascii="Arial" w:hAnsi="Arial" w:eastAsia="Arial Unicode MS" w:cs="Arial"/>
                <w:sz w:val="20"/>
                <w:szCs w:val="20"/>
              </w:rPr>
            </w:pPr>
            <w:r>
              <w:rPr>
                <w:rFonts w:cs="Arial" w:ascii="Arial" w:hAnsi="Arial"/>
                <w:sz w:val="20"/>
                <w:szCs w:val="20"/>
              </w:rPr>
              <w:t>Unit Contingent, Transmission Contingent</w:t>
            </w:r>
          </w:p>
        </w:tc>
        <w:tc>
          <w:tcPr>
            <w:tcW w:w="1260" w:type="dxa"/>
            <w:tcBorders/>
            <w:vAlign w:val="center"/>
          </w:tcPr>
          <w:p>
            <w:pPr>
              <w:pStyle w:val="Normal"/>
              <w:jc w:val="center"/>
              <w:rPr>
                <w:rFonts w:ascii="Arial" w:hAnsi="Arial" w:eastAsia="Arial Unicode MS" w:cs="Arial"/>
                <w:sz w:val="20"/>
                <w:szCs w:val="20"/>
              </w:rPr>
            </w:pPr>
            <w:r>
              <w:rPr>
                <w:rFonts w:cs="Arial" w:ascii="Arial" w:hAnsi="Arial"/>
                <w:sz w:val="20"/>
                <w:szCs w:val="20"/>
              </w:rPr>
              <w:t>5/31/2010</w:t>
            </w:r>
          </w:p>
        </w:tc>
        <w:tc>
          <w:tcPr>
            <w:tcW w:w="1440"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160" w:type="dxa"/>
            <w:tcBorders/>
            <w:vAlign w:val="center"/>
          </w:tcPr>
          <w:p>
            <w:pPr>
              <w:pStyle w:val="Normal"/>
              <w:rPr>
                <w:rFonts w:ascii="Arial" w:hAnsi="Arial" w:eastAsia="Arial Unicode MS" w:cs="Arial"/>
                <w:sz w:val="20"/>
                <w:szCs w:val="20"/>
              </w:rPr>
            </w:pPr>
            <w:r>
              <w:rPr>
                <w:rFonts w:cs="Arial" w:ascii="Arial" w:hAnsi="Arial"/>
                <w:sz w:val="20"/>
                <w:szCs w:val="20"/>
              </w:rPr>
              <w:t>16 hours in advance</w:t>
            </w:r>
          </w:p>
        </w:tc>
        <w:tc>
          <w:tcPr>
            <w:tcW w:w="1080"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Index1"/>
        <w:rPr/>
      </w:pPr>
      <w:r>
        <w:rPr/>
      </w:r>
    </w:p>
    <w:p>
      <w:pPr>
        <w:pStyle w:val="Index1"/>
        <w:rPr/>
      </w:pPr>
      <w:r>
        <w:rPr/>
      </w:r>
    </w:p>
    <w:p>
      <w:pPr>
        <w:pStyle w:val="Index1"/>
        <w:rPr>
          <w:b/>
          <w:bCs/>
          <w:u w:val="single"/>
        </w:rPr>
      </w:pPr>
      <w:r>
        <w:rPr>
          <w:b/>
          <w:bCs/>
          <w:u w:val="single"/>
        </w:rPr>
        <w:t>Gas Contracts</w:t>
      </w:r>
    </w:p>
    <w:p>
      <w:pPr>
        <w:pStyle w:val="Index1"/>
        <w:rPr>
          <w:b/>
          <w:bCs/>
          <w:u w:val="single"/>
        </w:rPr>
      </w:pPr>
      <w:r>
        <w:rPr>
          <w:b/>
          <w:bCs/>
          <w:u w:val="single"/>
        </w:rPr>
      </w:r>
    </w:p>
    <w:p>
      <w:pPr>
        <w:pStyle w:val="Index1"/>
        <w:numPr>
          <w:ilvl w:val="0"/>
          <w:numId w:val="14"/>
        </w:numPr>
        <w:rPr/>
      </w:pPr>
      <w:r>
        <w:rPr/>
        <w:t>SNS transportation agreement between Clarksdale and Texas Gas</w:t>
      </w:r>
    </w:p>
    <w:p>
      <w:pPr>
        <w:pStyle w:val="Normal"/>
        <w:autoSpaceDE w:val="false"/>
        <w:rPr/>
      </w:pPr>
      <w:r>
        <w:rPr/>
        <w:t>Firm transportation agreement between Yazoo City and Mississippi Valley Gas (LDC)</w:t>
      </w:r>
      <w:r>
        <w:br w:type="page"/>
      </w:r>
    </w:p>
    <w:p>
      <w:pPr>
        <w:pStyle w:val="Normal"/>
        <w:jc w:val="center"/>
        <w:rPr>
          <w:b/>
          <w:bCs/>
        </w:rPr>
      </w:pPr>
      <w:r>
        <w:rPr>
          <w:b/>
          <w:bCs/>
        </w:rPr>
        <w:t>EXHIBIT C</w:t>
      </w:r>
    </w:p>
    <w:p>
      <w:pPr>
        <w:pStyle w:val="Normal"/>
        <w:jc w:val="center"/>
        <w:rPr/>
      </w:pPr>
      <w:r>
        <w:rPr/>
        <w:t xml:space="preserve">Facilities </w:t>
      </w:r>
    </w:p>
    <w:tbl>
      <w:tblPr>
        <w:tblW w:w="11125" w:type="dxa"/>
        <w:jc w:val="start"/>
        <w:tblInd w:w="-1064" w:type="dxa"/>
        <w:tblLayout w:type="fixed"/>
        <w:tblCellMar>
          <w:top w:w="16" w:type="dxa"/>
          <w:start w:w="16" w:type="dxa"/>
          <w:bottom w:w="0" w:type="dxa"/>
          <w:end w:w="16" w:type="dxa"/>
        </w:tblCellMar>
      </w:tblPr>
      <w:tblGrid>
        <w:gridCol w:w="2160"/>
        <w:gridCol w:w="1610"/>
        <w:gridCol w:w="1980"/>
        <w:gridCol w:w="1900"/>
        <w:gridCol w:w="2056"/>
        <w:gridCol w:w="1419"/>
      </w:tblGrid>
      <w:tr>
        <w:trPr>
          <w:trHeight w:val="300" w:hRule="atLeast"/>
        </w:trPr>
        <w:tc>
          <w:tcPr>
            <w:tcW w:w="2160" w:type="dxa"/>
            <w:tcBorders/>
            <w:vAlign w:val="bottom"/>
          </w:tcPr>
          <w:p>
            <w:pPr>
              <w:pStyle w:val="Heading9"/>
              <w:ind w:hanging="0" w:start="0"/>
              <w:rPr>
                <w:rFonts w:eastAsia="Arial Unicode MS"/>
              </w:rPr>
            </w:pPr>
            <w:r>
              <w:rPr/>
              <w:t>CPU UNITS</w:t>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1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9</w:t>
            </w:r>
          </w:p>
        </w:tc>
        <w:tc>
          <w:tcPr>
            <w:tcW w:w="198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8/6</w:t>
            </w:r>
          </w:p>
        </w:tc>
        <w:tc>
          <w:tcPr>
            <w:tcW w:w="190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7</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570"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Unit Type</w:t>
            </w:r>
          </w:p>
        </w:tc>
        <w:tc>
          <w:tcPr>
            <w:tcW w:w="161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STAG Combined Cycle</w:t>
            </w:r>
          </w:p>
        </w:tc>
        <w:tc>
          <w:tcPr>
            <w:tcW w:w="198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Simple Cycle/CC</w:t>
            </w:r>
          </w:p>
        </w:tc>
        <w:tc>
          <w:tcPr>
            <w:tcW w:w="190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Conventional 400lb Steam</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Min Capacity</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8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5/8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Max Capacity</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22.00 </w:t>
            </w:r>
          </w:p>
        </w:tc>
        <w:tc>
          <w:tcPr>
            <w:tcW w:w="198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12.7/6.8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7.50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Min Heat Rate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12,500 </w:t>
            </w:r>
          </w:p>
        </w:tc>
        <w:tc>
          <w:tcPr>
            <w:tcW w:w="198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21,000/13,100 </w:t>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Max Heat Rate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11,500 </w:t>
            </w:r>
          </w:p>
        </w:tc>
        <w:tc>
          <w:tcPr>
            <w:tcW w:w="198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17,300/11,900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19,500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570"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Preferred Min Run Time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570"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Acceptable Min Run Time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Min Off Time</w:t>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Cold Start Time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Warm Start Time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8.00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Hot Start Time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Ramp MW/min</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Weekly Starts</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Monthly Starts</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28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Yearly Starts</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96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48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Start Costs</w:t>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VOM</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$ 2.00</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Dual Fuel?</w:t>
            </w:r>
          </w:p>
        </w:tc>
        <w:tc>
          <w:tcPr>
            <w:tcW w:w="1610" w:type="dxa"/>
            <w:tcBorders/>
            <w:vAlign w:val="bottom"/>
          </w:tcPr>
          <w:p>
            <w:pPr>
              <w:pStyle w:val="Normal"/>
              <w:jc w:val="end"/>
              <w:rPr>
                <w:rFonts w:ascii="Arial" w:hAnsi="Arial" w:eastAsia="Arial Unicode MS" w:cs="Arial"/>
                <w:sz w:val="20"/>
                <w:szCs w:val="22"/>
              </w:rPr>
            </w:pPr>
            <w:r>
              <w:rPr>
                <w:rFonts w:cs="Arial" w:ascii="Arial" w:hAnsi="Arial"/>
                <w:sz w:val="20"/>
                <w:szCs w:val="22"/>
              </w:rPr>
              <w:t>Yes</w:t>
            </w:r>
          </w:p>
        </w:tc>
        <w:tc>
          <w:tcPr>
            <w:tcW w:w="1980" w:type="dxa"/>
            <w:tcBorders/>
            <w:vAlign w:val="bottom"/>
          </w:tcPr>
          <w:p>
            <w:pPr>
              <w:pStyle w:val="Normal"/>
              <w:jc w:val="end"/>
              <w:rPr>
                <w:rFonts w:ascii="Arial" w:hAnsi="Arial" w:eastAsia="Arial Unicode MS" w:cs="Arial"/>
                <w:sz w:val="20"/>
                <w:szCs w:val="22"/>
              </w:rPr>
            </w:pPr>
            <w:r>
              <w:rPr>
                <w:rFonts w:cs="Arial" w:ascii="Arial" w:hAnsi="Arial"/>
                <w:sz w:val="20"/>
                <w:szCs w:val="22"/>
              </w:rPr>
              <w:t>Yes</w:t>
            </w:r>
          </w:p>
        </w:tc>
        <w:tc>
          <w:tcPr>
            <w:tcW w:w="1900" w:type="dxa"/>
            <w:tcBorders/>
            <w:vAlign w:val="bottom"/>
          </w:tcPr>
          <w:p>
            <w:pPr>
              <w:pStyle w:val="Normal"/>
              <w:jc w:val="end"/>
              <w:rPr>
                <w:rFonts w:ascii="Arial" w:hAnsi="Arial" w:eastAsia="Arial Unicode MS" w:cs="Arial"/>
                <w:sz w:val="20"/>
                <w:szCs w:val="22"/>
              </w:rPr>
            </w:pPr>
            <w:r>
              <w:rPr>
                <w:rFonts w:cs="Arial" w:ascii="Arial" w:hAnsi="Arial"/>
                <w:sz w:val="20"/>
                <w:szCs w:val="22"/>
              </w:rPr>
              <w:t>No</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2nd Fuel</w:t>
            </w:r>
          </w:p>
        </w:tc>
        <w:tc>
          <w:tcPr>
            <w:tcW w:w="1610" w:type="dxa"/>
            <w:tcBorders/>
            <w:vAlign w:val="bottom"/>
          </w:tcPr>
          <w:p>
            <w:pPr>
              <w:pStyle w:val="Normal"/>
              <w:jc w:val="end"/>
              <w:rPr>
                <w:rFonts w:ascii="Arial" w:hAnsi="Arial" w:eastAsia="Arial Unicode MS" w:cs="Arial"/>
                <w:sz w:val="20"/>
                <w:szCs w:val="22"/>
              </w:rPr>
            </w:pPr>
            <w:r>
              <w:rPr>
                <w:rFonts w:cs="Arial" w:ascii="Arial" w:hAnsi="Arial"/>
                <w:sz w:val="20"/>
                <w:szCs w:val="22"/>
              </w:rPr>
              <w:t>LS #2</w:t>
            </w:r>
          </w:p>
        </w:tc>
        <w:tc>
          <w:tcPr>
            <w:tcW w:w="1980" w:type="dxa"/>
            <w:tcBorders/>
            <w:vAlign w:val="bottom"/>
          </w:tcPr>
          <w:p>
            <w:pPr>
              <w:pStyle w:val="Normal"/>
              <w:jc w:val="end"/>
              <w:rPr>
                <w:rFonts w:ascii="Arial" w:hAnsi="Arial" w:eastAsia="Arial Unicode MS" w:cs="Arial"/>
                <w:sz w:val="20"/>
                <w:szCs w:val="22"/>
              </w:rPr>
            </w:pPr>
            <w:r>
              <w:rPr>
                <w:rFonts w:cs="Arial" w:ascii="Arial" w:hAnsi="Arial"/>
                <w:sz w:val="20"/>
                <w:szCs w:val="22"/>
              </w:rPr>
              <w:t>LS #2</w:t>
            </w:r>
          </w:p>
        </w:tc>
        <w:tc>
          <w:tcPr>
            <w:tcW w:w="190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Dual Fuel Heat Rate</w:t>
            </w:r>
          </w:p>
        </w:tc>
        <w:tc>
          <w:tcPr>
            <w:tcW w:w="1610" w:type="dxa"/>
            <w:tcBorders/>
            <w:vAlign w:val="bottom"/>
          </w:tcPr>
          <w:p>
            <w:pPr>
              <w:pStyle w:val="Normal"/>
              <w:snapToGrid w:val="false"/>
              <w:jc w:val="end"/>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end"/>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Dual Fuel VOM</w:t>
            </w:r>
          </w:p>
        </w:tc>
        <w:tc>
          <w:tcPr>
            <w:tcW w:w="161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80" w:type="dxa"/>
            <w:tcBorders/>
            <w:vAlign w:val="bottom"/>
          </w:tcPr>
          <w:p>
            <w:pPr>
              <w:pStyle w:val="Normal"/>
              <w:jc w:val="end"/>
              <w:rPr>
                <w:rFonts w:ascii="Arial" w:hAnsi="Arial" w:eastAsia="Arial Unicode MS" w:cs="Arial"/>
                <w:sz w:val="20"/>
                <w:szCs w:val="22"/>
              </w:rPr>
            </w:pPr>
            <w:r>
              <w:rPr>
                <w:rFonts w:cs="Arial" w:ascii="Arial" w:hAnsi="Arial"/>
                <w:sz w:val="20"/>
                <w:szCs w:val="22"/>
              </w:rPr>
              <w:t xml:space="preserve">$2.00 </w:t>
            </w:r>
          </w:p>
        </w:tc>
        <w:tc>
          <w:tcPr>
            <w:tcW w:w="190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 xml:space="preserve">Historical Availability </w:t>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Project Availability</w:t>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bl>
    <w:p>
      <w:pPr>
        <w:pStyle w:val="Normal"/>
        <w:rPr/>
      </w:pPr>
      <w:r>
        <w:br w:type="page"/>
      </w:r>
      <w:r>
        <w:rPr/>
      </w:r>
    </w:p>
    <w:tbl>
      <w:tblPr>
        <w:tblW w:w="13963" w:type="dxa"/>
        <w:jc w:val="start"/>
        <w:tblInd w:w="-884" w:type="dxa"/>
        <w:tblLayout w:type="fixed"/>
        <w:tblCellMar>
          <w:top w:w="16" w:type="dxa"/>
          <w:start w:w="16" w:type="dxa"/>
          <w:bottom w:w="0" w:type="dxa"/>
          <w:end w:w="16" w:type="dxa"/>
        </w:tblCellMar>
      </w:tblPr>
      <w:tblGrid>
        <w:gridCol w:w="2160"/>
        <w:gridCol w:w="1610"/>
        <w:gridCol w:w="1980"/>
        <w:gridCol w:w="1900"/>
        <w:gridCol w:w="2056"/>
        <w:gridCol w:w="1419"/>
        <w:gridCol w:w="1419"/>
        <w:gridCol w:w="1419"/>
      </w:tblGrid>
      <w:tr>
        <w:trPr>
          <w:trHeight w:val="285" w:hRule="atLeast"/>
        </w:trPr>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2160" w:type="dxa"/>
            <w:tcBorders/>
            <w:vAlign w:val="bottom"/>
          </w:tcPr>
          <w:p>
            <w:pPr>
              <w:pStyle w:val="Normal"/>
              <w:rPr>
                <w:rFonts w:ascii="Arial" w:hAnsi="Arial" w:eastAsia="Arial Unicode MS" w:cs="Arial"/>
                <w:b/>
                <w:bCs/>
                <w:sz w:val="20"/>
                <w:szCs w:val="22"/>
              </w:rPr>
            </w:pPr>
            <w:r>
              <w:rPr>
                <w:rFonts w:cs="Arial" w:ascii="Arial" w:hAnsi="Arial"/>
                <w:b/>
                <w:bCs/>
                <w:sz w:val="20"/>
                <w:szCs w:val="22"/>
              </w:rPr>
              <w:t>Yazoo City UNITS</w:t>
            </w:r>
          </w:p>
        </w:tc>
        <w:tc>
          <w:tcPr>
            <w:tcW w:w="1610" w:type="dxa"/>
            <w:tcBorders/>
            <w:vAlign w:val="bottom"/>
          </w:tcPr>
          <w:p>
            <w:pPr>
              <w:pStyle w:val="Normal"/>
              <w:snapToGrid w:val="false"/>
              <w:rPr>
                <w:rFonts w:ascii="Arial" w:hAnsi="Arial" w:eastAsia="Arial Unicode MS" w:cs="Arial"/>
                <w:b/>
                <w:bCs/>
                <w:sz w:val="20"/>
                <w:szCs w:val="22"/>
              </w:rPr>
            </w:pPr>
            <w:r>
              <w:rPr>
                <w:rFonts w:eastAsia="Arial Unicode MS" w:cs="Arial" w:ascii="Arial" w:hAnsi="Arial"/>
                <w:b/>
                <w:bCs/>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1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CT1</w:t>
            </w:r>
          </w:p>
        </w:tc>
        <w:tc>
          <w:tcPr>
            <w:tcW w:w="198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ST2</w:t>
            </w:r>
          </w:p>
        </w:tc>
        <w:tc>
          <w:tcPr>
            <w:tcW w:w="190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ST3</w:t>
            </w:r>
          </w:p>
        </w:tc>
        <w:tc>
          <w:tcPr>
            <w:tcW w:w="2056"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CT1/ST3</w:t>
            </w:r>
          </w:p>
        </w:tc>
        <w:tc>
          <w:tcPr>
            <w:tcW w:w="1419" w:type="dxa"/>
            <w:tcBorders/>
            <w:vAlign w:val="bottom"/>
          </w:tcPr>
          <w:p>
            <w:pPr>
              <w:pStyle w:val="Normal"/>
              <w:rPr>
                <w:rFonts w:ascii="Arial" w:hAnsi="Arial" w:eastAsia="Arial Unicode MS" w:cs="Arial"/>
                <w:sz w:val="20"/>
                <w:szCs w:val="22"/>
              </w:rPr>
            </w:pPr>
            <w:r>
              <w:rPr>
                <w:rFonts w:cs="Arial" w:ascii="Arial" w:hAnsi="Arial"/>
                <w:sz w:val="20"/>
                <w:szCs w:val="22"/>
              </w:rPr>
              <w:t>TOTAL</w:t>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Unit Type</w:t>
            </w:r>
          </w:p>
        </w:tc>
        <w:tc>
          <w:tcPr>
            <w:tcW w:w="161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SIMPLE CYCLE</w:t>
            </w:r>
          </w:p>
        </w:tc>
        <w:tc>
          <w:tcPr>
            <w:tcW w:w="198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400 LB STEAM</w:t>
            </w:r>
          </w:p>
        </w:tc>
        <w:tc>
          <w:tcPr>
            <w:tcW w:w="190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600 LB STEAM</w:t>
            </w:r>
          </w:p>
        </w:tc>
        <w:tc>
          <w:tcPr>
            <w:tcW w:w="2056"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COMBINED CYCLE</w:t>
            </w:r>
          </w:p>
        </w:tc>
        <w:tc>
          <w:tcPr>
            <w:tcW w:w="1419" w:type="dxa"/>
            <w:tcBorders>
              <w:bottom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SYSTEM</w:t>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Min Capacity</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15.00 </w:t>
            </w:r>
          </w:p>
        </w:tc>
        <w:tc>
          <w:tcPr>
            <w:tcW w:w="1419"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Max Capacity</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14.50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23.00 </w:t>
            </w:r>
          </w:p>
        </w:tc>
        <w:tc>
          <w:tcPr>
            <w:tcW w:w="1419" w:type="dxa"/>
            <w:tcBorders/>
            <w:vAlign w:val="bottom"/>
          </w:tcPr>
          <w:p>
            <w:pPr>
              <w:pStyle w:val="Normal"/>
              <w:jc w:val="center"/>
              <w:rPr>
                <w:rFonts w:ascii="Arial" w:hAnsi="Arial" w:eastAsia="Arial Unicode MS" w:cs="Arial"/>
                <w:sz w:val="20"/>
                <w:szCs w:val="22"/>
              </w:rPr>
            </w:pPr>
            <w:r>
              <w:rPr>
                <w:rFonts w:cs="Arial" w:ascii="Arial" w:hAnsi="Arial"/>
                <w:sz w:val="20"/>
                <w:szCs w:val="22"/>
              </w:rPr>
              <w:t>32.00</w:t>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Min Heat Rate</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c>
          <w:tcPr>
            <w:tcW w:w="1419"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Max Heat Rate</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17,000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10,700 </w:t>
            </w:r>
          </w:p>
        </w:tc>
        <w:tc>
          <w:tcPr>
            <w:tcW w:w="1419"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570"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Preferred Min Run Time</w:t>
            </w:r>
          </w:p>
        </w:tc>
        <w:tc>
          <w:tcPr>
            <w:tcW w:w="161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419"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570"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Accepwtable Min Run Time</w:t>
            </w:r>
          </w:p>
        </w:tc>
        <w:tc>
          <w:tcPr>
            <w:tcW w:w="161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Min Off Time</w:t>
            </w:r>
          </w:p>
        </w:tc>
        <w:tc>
          <w:tcPr>
            <w:tcW w:w="161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Cold Start Time</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0.17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.17/2.00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Warm Start Time</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0.17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.17/.50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Hot Start Time</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0.17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.17/.10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Ramp MW/min</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2.00/1.00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Weekly Starts</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14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Monthly Starts</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31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31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31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Yearly Starts</w:t>
            </w:r>
          </w:p>
        </w:tc>
        <w:tc>
          <w:tcPr>
            <w:tcW w:w="161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Start Costs</w:t>
            </w:r>
          </w:p>
        </w:tc>
        <w:tc>
          <w:tcPr>
            <w:tcW w:w="161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VOM</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Dual Fuel?</w:t>
            </w:r>
          </w:p>
        </w:tc>
        <w:tc>
          <w:tcPr>
            <w:tcW w:w="1610" w:type="dxa"/>
            <w:tcBorders/>
            <w:vAlign w:val="bottom"/>
          </w:tcPr>
          <w:p>
            <w:pPr>
              <w:pStyle w:val="Normal"/>
              <w:jc w:val="center"/>
              <w:rPr>
                <w:rFonts w:ascii="Arial" w:hAnsi="Arial" w:eastAsia="Arial Unicode MS" w:cs="Arial"/>
                <w:sz w:val="20"/>
                <w:szCs w:val="22"/>
              </w:rPr>
            </w:pPr>
            <w:r>
              <w:rPr>
                <w:rFonts w:cs="Arial" w:ascii="Arial" w:hAnsi="Arial"/>
                <w:sz w:val="20"/>
                <w:szCs w:val="22"/>
              </w:rPr>
              <w:t>YES</w:t>
            </w:r>
          </w:p>
        </w:tc>
        <w:tc>
          <w:tcPr>
            <w:tcW w:w="1980" w:type="dxa"/>
            <w:tcBorders/>
            <w:vAlign w:val="bottom"/>
          </w:tcPr>
          <w:p>
            <w:pPr>
              <w:pStyle w:val="Normal"/>
              <w:jc w:val="center"/>
              <w:rPr>
                <w:rFonts w:ascii="Arial" w:hAnsi="Arial" w:eastAsia="Arial Unicode MS" w:cs="Arial"/>
                <w:sz w:val="20"/>
                <w:szCs w:val="22"/>
              </w:rPr>
            </w:pPr>
            <w:r>
              <w:rPr>
                <w:rFonts w:cs="Arial" w:ascii="Arial" w:hAnsi="Arial"/>
                <w:sz w:val="20"/>
                <w:szCs w:val="22"/>
              </w:rPr>
              <w:t>NO</w:t>
            </w:r>
          </w:p>
        </w:tc>
        <w:tc>
          <w:tcPr>
            <w:tcW w:w="1900" w:type="dxa"/>
            <w:tcBorders/>
            <w:vAlign w:val="bottom"/>
          </w:tcPr>
          <w:p>
            <w:pPr>
              <w:pStyle w:val="Normal"/>
              <w:jc w:val="center"/>
              <w:rPr>
                <w:rFonts w:ascii="Arial" w:hAnsi="Arial" w:eastAsia="Arial Unicode MS" w:cs="Arial"/>
                <w:sz w:val="20"/>
                <w:szCs w:val="22"/>
              </w:rPr>
            </w:pPr>
            <w:r>
              <w:rPr>
                <w:rFonts w:cs="Arial" w:ascii="Arial" w:hAnsi="Arial"/>
                <w:sz w:val="20"/>
                <w:szCs w:val="22"/>
              </w:rPr>
              <w:t>NO</w:t>
            </w:r>
          </w:p>
        </w:tc>
        <w:tc>
          <w:tcPr>
            <w:tcW w:w="2056" w:type="dxa"/>
            <w:tcBorders/>
            <w:vAlign w:val="bottom"/>
          </w:tcPr>
          <w:p>
            <w:pPr>
              <w:pStyle w:val="Normal"/>
              <w:jc w:val="center"/>
              <w:rPr>
                <w:rFonts w:ascii="Arial" w:hAnsi="Arial" w:eastAsia="Arial Unicode MS" w:cs="Arial"/>
                <w:sz w:val="20"/>
                <w:szCs w:val="22"/>
              </w:rPr>
            </w:pPr>
            <w:r>
              <w:rPr>
                <w:rFonts w:cs="Arial" w:ascii="Arial" w:hAnsi="Arial"/>
                <w:sz w:val="20"/>
                <w:szCs w:val="22"/>
              </w:rPr>
              <w:t>YES</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2nd Fuel</w:t>
            </w:r>
          </w:p>
        </w:tc>
        <w:tc>
          <w:tcPr>
            <w:tcW w:w="1610" w:type="dxa"/>
            <w:tcBorders/>
            <w:vAlign w:val="bottom"/>
          </w:tcPr>
          <w:p>
            <w:pPr>
              <w:pStyle w:val="Normal"/>
              <w:jc w:val="center"/>
              <w:rPr>
                <w:rFonts w:ascii="Arial" w:hAnsi="Arial" w:eastAsia="Arial Unicode MS" w:cs="Arial"/>
                <w:sz w:val="20"/>
                <w:szCs w:val="22"/>
              </w:rPr>
            </w:pPr>
            <w:r>
              <w:rPr>
                <w:rFonts w:cs="Arial" w:ascii="Arial" w:hAnsi="Arial"/>
                <w:sz w:val="20"/>
                <w:szCs w:val="22"/>
              </w:rPr>
              <w:t>LS #2</w:t>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jc w:val="center"/>
              <w:rPr>
                <w:rFonts w:ascii="Arial" w:hAnsi="Arial" w:eastAsia="Arial Unicode MS" w:cs="Arial"/>
                <w:sz w:val="20"/>
                <w:szCs w:val="22"/>
              </w:rPr>
            </w:pPr>
            <w:r>
              <w:rPr>
                <w:rFonts w:cs="Arial" w:ascii="Arial" w:hAnsi="Arial"/>
                <w:sz w:val="20"/>
                <w:szCs w:val="22"/>
              </w:rPr>
              <w:t>LS #2</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Dual Fuel Heat Rate</w:t>
            </w:r>
          </w:p>
        </w:tc>
        <w:tc>
          <w:tcPr>
            <w:tcW w:w="161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Dual Fuel VOM</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Historical Availability</w:t>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Projected Availability</w:t>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11125" w:type="dxa"/>
            <w:gridSpan w:val="6"/>
            <w:tcBorders/>
            <w:vAlign w:val="bottom"/>
          </w:tcPr>
          <w:p>
            <w:pPr>
              <w:pStyle w:val="Normal"/>
              <w:rPr>
                <w:rFonts w:ascii="Arial" w:hAnsi="Arial" w:eastAsia="Arial Unicode MS" w:cs="Arial"/>
                <w:sz w:val="22"/>
                <w:szCs w:val="22"/>
              </w:rPr>
            </w:pPr>
            <w:r>
              <w:rPr>
                <w:rFonts w:cs="Arial" w:ascii="Arial" w:hAnsi="Arial"/>
                <w:sz w:val="20"/>
                <w:szCs w:val="22"/>
              </w:rPr>
              <w:t>HRSG is rated at 95,000 lbs./hr and conventional boiler is rated at 120,000 lbs./hr. The two steam turbines are supplied</w:t>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85" w:hRule="atLeast"/>
        </w:trPr>
        <w:tc>
          <w:tcPr>
            <w:tcW w:w="11125" w:type="dxa"/>
            <w:gridSpan w:val="6"/>
            <w:tcBorders/>
            <w:vAlign w:val="bottom"/>
          </w:tcPr>
          <w:p>
            <w:pPr>
              <w:pStyle w:val="Normal"/>
              <w:rPr>
                <w:rFonts w:ascii="Arial" w:hAnsi="Arial" w:eastAsia="Arial Unicode MS" w:cs="Arial"/>
                <w:sz w:val="20"/>
                <w:szCs w:val="22"/>
              </w:rPr>
            </w:pPr>
            <w:r>
              <w:rPr>
                <w:rFonts w:cs="Arial" w:ascii="Arial" w:hAnsi="Arial"/>
                <w:sz w:val="20"/>
                <w:szCs w:val="22"/>
              </w:rPr>
              <w:t>from a common header off these two boilers. ST2 can not be operated by its self.</w:t>
            </w:r>
          </w:p>
        </w:tc>
        <w:tc>
          <w:tcPr>
            <w:tcW w:w="1419" w:type="dxa"/>
            <w:tcBorders/>
            <w:tcMar>
              <w:top w:w="0" w:type="dxa"/>
              <w:start w:w="0" w:type="dxa"/>
              <w:end w:w="0" w:type="dxa"/>
            </w:tcMar>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tcMar>
              <w:top w:w="0" w:type="dxa"/>
              <w:start w:w="0" w:type="dxa"/>
              <w:end w:w="0" w:type="dxa"/>
            </w:tcMar>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7650" w:type="dxa"/>
            <w:gridSpan w:val="4"/>
            <w:tcBorders/>
            <w:vAlign w:val="bottom"/>
          </w:tcPr>
          <w:p>
            <w:pPr>
              <w:pStyle w:val="Normal"/>
              <w:rPr>
                <w:rFonts w:ascii="Arial" w:hAnsi="Arial" w:cs="Arial"/>
                <w:sz w:val="20"/>
                <w:szCs w:val="22"/>
              </w:rPr>
            </w:pPr>
            <w:r>
              <w:rPr>
                <w:rFonts w:cs="Arial" w:ascii="Arial" w:hAnsi="Arial"/>
                <w:sz w:val="20"/>
                <w:szCs w:val="22"/>
              </w:rPr>
              <w:t>Availability factors are as of May 1, 2001, unless otherwise updated periodically.</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2838" w:type="dxa"/>
            <w:gridSpan w:val="2"/>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autoSpaceDE w:val="false"/>
        <w:jc w:val="center"/>
        <w:rPr>
          <w:b/>
          <w:bCs/>
        </w:rPr>
      </w:pPr>
      <w:r>
        <w:br w:type="page"/>
      </w:r>
      <w:r>
        <w:rPr>
          <w:b/>
          <w:bCs/>
        </w:rPr>
        <w:t>Exhibit D</w:t>
      </w:r>
    </w:p>
    <w:p>
      <w:pPr>
        <w:pStyle w:val="Heading4"/>
        <w:ind w:hanging="0" w:start="0"/>
        <w:jc w:val="center"/>
        <w:rPr>
          <w:u w:val="none"/>
        </w:rPr>
      </w:pPr>
      <w:r>
        <w:rPr>
          <w:u w:val="none"/>
          <w:rPrChange w:id="0" w:author="Unknown" w:date="0-00-00T00:00:00Z"/>
        </w:rPr>
        <w:t>Scheduling Services</w:t>
      </w:r>
    </w:p>
    <w:p>
      <w:pPr>
        <w:pStyle w:val="Heading1"/>
        <w:ind w:hanging="0" w:start="720" w:end="0"/>
        <w:rPr>
          <w:u w:val="none"/>
        </w:rPr>
      </w:pPr>
      <w:r>
        <w:rPr>
          <w:u w:val="none"/>
        </w:rPr>
      </w:r>
    </w:p>
    <w:p>
      <w:pPr>
        <w:pStyle w:val="Normal"/>
        <w:rPr/>
      </w:pPr>
      <w:r>
        <w:rPr/>
        <w:t>The Cities will be Network transmission customers of Entergy.  EPMI will use this Network service to serve The Cities load and will arrange (on the Cities behalf) for any other transmission service with Entergy or others for the purpose of serving this load or in order to sell power from The Cities resources.</w:t>
      </w:r>
    </w:p>
    <w:p>
      <w:pPr>
        <w:pStyle w:val="Normal"/>
        <w:rPr/>
      </w:pPr>
      <w:r>
        <w:rPr/>
      </w:r>
    </w:p>
    <w:p>
      <w:pPr>
        <w:pStyle w:val="Normal"/>
        <w:numPr>
          <w:ilvl w:val="0"/>
          <w:numId w:val="6"/>
        </w:numPr>
        <w:rPr/>
      </w:pPr>
      <w:r>
        <w:rPr/>
        <w:t>NERC tagging and scheduling</w:t>
      </w:r>
    </w:p>
    <w:p>
      <w:pPr>
        <w:pStyle w:val="Normal"/>
        <w:numPr>
          <w:ilvl w:val="0"/>
          <w:numId w:val="6"/>
        </w:numPr>
        <w:rPr/>
      </w:pPr>
      <w:r>
        <w:rPr/>
        <w:t>Arrange for ancillary services</w:t>
      </w:r>
    </w:p>
    <w:p>
      <w:pPr>
        <w:pStyle w:val="Normal"/>
        <w:numPr>
          <w:ilvl w:val="0"/>
          <w:numId w:val="6"/>
        </w:numPr>
        <w:rPr/>
      </w:pPr>
      <w:r>
        <w:rPr/>
        <w:t>Satisfy all of the SPP protocol requirements to become a Scheduling Entity</w:t>
      </w:r>
    </w:p>
    <w:p>
      <w:pPr>
        <w:pStyle w:val="Normal"/>
        <w:ind w:start="990" w:end="0"/>
        <w:jc w:val="both"/>
        <w:rPr>
          <w:sz w:val="22"/>
        </w:rPr>
      </w:pPr>
      <w:r>
        <w:rPr>
          <w:sz w:val="22"/>
        </w:rPr>
      </w:r>
    </w:p>
    <w:p>
      <w:pPr>
        <w:pStyle w:val="Normal"/>
        <w:numPr>
          <w:ilvl w:val="0"/>
          <w:numId w:val="8"/>
        </w:numPr>
        <w:tabs>
          <w:tab w:val="clear" w:pos="720"/>
          <w:tab w:val="left" w:pos="2430" w:leader="none"/>
        </w:tabs>
        <w:jc w:val="both"/>
        <w:rPr>
          <w:sz w:val="22"/>
        </w:rPr>
      </w:pPr>
      <w:r>
        <w:rPr>
          <w:sz w:val="22"/>
        </w:rPr>
        <w:t xml:space="preserve">Proof of registration and certification requirements; </w:t>
      </w:r>
    </w:p>
    <w:p>
      <w:pPr>
        <w:pStyle w:val="Normal"/>
        <w:numPr>
          <w:ilvl w:val="0"/>
          <w:numId w:val="8"/>
        </w:numPr>
        <w:tabs>
          <w:tab w:val="clear" w:pos="720"/>
          <w:tab w:val="left" w:pos="2430" w:leader="none"/>
        </w:tabs>
        <w:jc w:val="both"/>
        <w:rPr>
          <w:sz w:val="22"/>
        </w:rPr>
      </w:pPr>
      <w:r>
        <w:rPr>
          <w:sz w:val="22"/>
        </w:rPr>
        <w:t>Proof of completion of the Connection Agreement to the SPP Private Network and Site Survey request;</w:t>
      </w:r>
    </w:p>
    <w:p>
      <w:pPr>
        <w:pStyle w:val="Normal"/>
        <w:numPr>
          <w:ilvl w:val="0"/>
          <w:numId w:val="8"/>
        </w:numPr>
        <w:tabs>
          <w:tab w:val="clear" w:pos="720"/>
          <w:tab w:val="left" w:pos="2430" w:leader="none"/>
        </w:tabs>
        <w:jc w:val="both"/>
        <w:rPr>
          <w:sz w:val="22"/>
        </w:rPr>
      </w:pPr>
      <w:r>
        <w:rPr>
          <w:sz w:val="22"/>
        </w:rPr>
        <w:t>Maintain financial security requirements with appropriate indemnification obligations;</w:t>
      </w:r>
    </w:p>
    <w:p>
      <w:pPr>
        <w:pStyle w:val="Normal"/>
        <w:numPr>
          <w:ilvl w:val="0"/>
          <w:numId w:val="8"/>
        </w:numPr>
        <w:tabs>
          <w:tab w:val="clear" w:pos="720"/>
          <w:tab w:val="left" w:pos="2430" w:leader="none"/>
        </w:tabs>
        <w:jc w:val="both"/>
        <w:rPr>
          <w:sz w:val="22"/>
        </w:rPr>
      </w:pPr>
      <w:r>
        <w:rPr>
          <w:sz w:val="22"/>
        </w:rPr>
        <w:t>Maintain a 24-hour, seven day per week scheduling and trading operation with qualified personnel;</w:t>
      </w:r>
    </w:p>
    <w:p>
      <w:pPr>
        <w:pStyle w:val="Normal"/>
        <w:numPr>
          <w:ilvl w:val="0"/>
          <w:numId w:val="8"/>
        </w:numPr>
        <w:tabs>
          <w:tab w:val="clear" w:pos="720"/>
          <w:tab w:val="left" w:pos="2430" w:leader="none"/>
        </w:tabs>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8"/>
        </w:numPr>
        <w:tabs>
          <w:tab w:val="clear" w:pos="720"/>
          <w:tab w:val="left" w:pos="2430" w:leader="none"/>
        </w:tabs>
        <w:jc w:val="both"/>
        <w:rPr>
          <w:sz w:val="22"/>
        </w:rPr>
      </w:pPr>
      <w:r>
        <w:rPr>
          <w:sz w:val="22"/>
        </w:rPr>
        <w:t>Submit schedules for supply, load, and transmission capacity from all entities it serves;</w:t>
      </w:r>
    </w:p>
    <w:p>
      <w:pPr>
        <w:pStyle w:val="Normal"/>
        <w:numPr>
          <w:ilvl w:val="0"/>
          <w:numId w:val="8"/>
        </w:numPr>
        <w:tabs>
          <w:tab w:val="clear" w:pos="720"/>
          <w:tab w:val="left" w:pos="2430" w:leader="none"/>
        </w:tabs>
        <w:jc w:val="both"/>
        <w:rPr>
          <w:sz w:val="22"/>
        </w:rPr>
      </w:pPr>
      <w:r>
        <w:rPr>
          <w:sz w:val="22"/>
        </w:rPr>
        <w:t>Communicate planned outages and report scheduled and forced maintenance outages; and</w:t>
      </w:r>
    </w:p>
    <w:p>
      <w:pPr>
        <w:pStyle w:val="Normal"/>
        <w:numPr>
          <w:ilvl w:val="0"/>
          <w:numId w:val="8"/>
        </w:numPr>
        <w:tabs>
          <w:tab w:val="clear" w:pos="720"/>
          <w:tab w:val="left" w:pos="2430" w:leader="none"/>
        </w:tabs>
        <w:jc w:val="both"/>
        <w:rPr>
          <w:sz w:val="22"/>
        </w:rPr>
      </w:pPr>
      <w:r>
        <w:rPr>
          <w:sz w:val="22"/>
        </w:rPr>
        <w:t>Dispatch and communicate emergency orders from the ISO.</w:t>
      </w:r>
    </w:p>
    <w:p>
      <w:pPr>
        <w:pStyle w:val="Normal"/>
        <w:ind w:start="360" w:end="0"/>
        <w:rPr>
          <w:sz w:val="22"/>
        </w:rPr>
      </w:pPr>
      <w:r>
        <w:rPr>
          <w:sz w:val="22"/>
        </w:rPr>
      </w:r>
    </w:p>
    <w:p>
      <w:pPr>
        <w:pStyle w:val="Normal"/>
        <w:numPr>
          <w:ilvl w:val="0"/>
          <w:numId w:val="6"/>
        </w:numPr>
        <w:rPr/>
      </w:pPr>
      <w:r>
        <w:rPr/>
        <w:t>Participation in market testing in SPP, SERC, or successor RTO(s) or NERC regions with regard to scheduling services, as appropriate and necessary.</w:t>
      </w:r>
    </w:p>
    <w:p>
      <w:pPr>
        <w:pStyle w:val="Normal"/>
        <w:autoSpaceDE w:val="false"/>
        <w:rPr/>
      </w:pPr>
      <w:r>
        <w:rPr/>
      </w:r>
      <w:r>
        <w:br w:type="page"/>
      </w:r>
    </w:p>
    <w:p>
      <w:pPr>
        <w:pStyle w:val="Normal"/>
        <w:autoSpaceDE w:val="false"/>
        <w:jc w:val="center"/>
        <w:rPr>
          <w:b/>
          <w:bCs/>
        </w:rPr>
      </w:pPr>
      <w:r>
        <w:rPr>
          <w:b/>
          <w:bCs/>
        </w:rPr>
        <w:t>Exhibit E</w:t>
      </w:r>
    </w:p>
    <w:p>
      <w:pPr>
        <w:pStyle w:val="Normal"/>
        <w:autoSpaceDE w:val="false"/>
        <w:jc w:val="center"/>
        <w:rPr>
          <w:b/>
          <w:bCs/>
        </w:rPr>
      </w:pPr>
      <w:r>
        <w:rPr>
          <w:b/>
          <w:bCs/>
        </w:rPr>
        <w:t>Long Form Confirmation for Energy Transactions</w:t>
      </w:r>
    </w:p>
    <w:p>
      <w:pPr>
        <w:pStyle w:val="Normal"/>
        <w:autoSpaceDE w:val="false"/>
        <w:rPr>
          <w:b/>
          <w:bCs/>
        </w:rPr>
      </w:pPr>
      <w:r>
        <w:rPr>
          <w:b/>
          <w:bCs/>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tc>
        <w:tc>
          <w:tcPr>
            <w:tcW w:w="7740" w:type="dxa"/>
            <w:tcBorders/>
          </w:tcPr>
          <w:p>
            <w:pPr>
              <w:pStyle w:val="Heading"/>
              <w:tabs>
                <w:tab w:val="clear" w:pos="720"/>
                <w:tab w:val="left" w:pos="3222" w:leader="none"/>
              </w:tabs>
              <w:rPr>
                <w:b w:val="false"/>
                <w:sz w:val="20"/>
              </w:rPr>
            </w:pPr>
            <w:r>
              <w:rPr>
                <w:sz w:val="20"/>
              </w:rPr>
              <w:tab/>
              <w:t xml:space="preserve">                             Enron Power Marketing, Inc.</w:t>
            </w:r>
          </w:p>
          <w:p>
            <w:pPr>
              <w:pStyle w:val="Heading"/>
              <w:tabs>
                <w:tab w:val="clear" w:pos="720"/>
                <w:tab w:val="left" w:pos="3222" w:leader="none"/>
              </w:tabs>
              <w:rPr/>
            </w:pPr>
            <w:r>
              <w:rPr>
                <w:b w:val="false"/>
                <w:i/>
                <w:sz w:val="20"/>
              </w:rPr>
              <w:tab/>
              <w:t xml:space="preserve">                             </w:t>
            </w:r>
            <w:r>
              <w:rPr>
                <w:b w:val="false"/>
                <w:sz w:val="16"/>
              </w:rPr>
              <w:t>P.O. Box 4428</w:t>
            </w:r>
          </w:p>
          <w:p>
            <w:pPr>
              <w:pStyle w:val="Heading"/>
              <w:tabs>
                <w:tab w:val="clear" w:pos="720"/>
                <w:tab w:val="left" w:pos="3222" w:leader="none"/>
              </w:tabs>
              <w:rPr/>
            </w:pPr>
            <w:r>
              <w:rPr>
                <w:rFonts w:eastAsia="Arial"/>
                <w:i/>
                <w:sz w:val="16"/>
              </w:rPr>
              <w:t xml:space="preserve">                                                                                                          </w:t>
            </w:r>
            <w:r>
              <w:rPr>
                <w:b w:val="false"/>
                <w:i/>
                <w:sz w:val="16"/>
              </w:rPr>
              <w:t>Houston, Texas 77210-4428</w:t>
            </w:r>
          </w:p>
          <w:p>
            <w:pPr>
              <w:pStyle w:val="Heading"/>
              <w:tabs>
                <w:tab w:val="clear" w:pos="720"/>
                <w:tab w:val="left" w:pos="3222" w:leader="none"/>
              </w:tabs>
              <w:rPr/>
            </w:pPr>
            <w:r>
              <w:rPr>
                <w:rFonts w:eastAsia="Arial"/>
                <w:sz w:val="16"/>
              </w:rPr>
              <w:t xml:space="preserve">                                                                                                          </w:t>
            </w:r>
            <w:r>
              <w:rPr>
                <w:b w:val="false"/>
                <w:sz w:val="16"/>
              </w:rPr>
              <w:t>(FAX) (713) 646-2491</w:t>
            </w:r>
          </w:p>
          <w:p>
            <w:pPr>
              <w:pStyle w:val="BodyTextIndent"/>
              <w:tabs>
                <w:tab w:val="left" w:pos="720" w:leader="none"/>
                <w:tab w:val="left" w:pos="1440" w:leader="none"/>
                <w:tab w:val="left" w:pos="2160" w:leader="none"/>
                <w:tab w:val="left" w:pos="3222"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end="0"/>
              <w:rPr>
                <w:i/>
                <w:i/>
                <w:sz w:val="16"/>
              </w:rPr>
            </w:pPr>
            <w:r>
              <w:rPr>
                <w:i/>
                <w:sz w:val="16"/>
              </w:rPr>
              <w:t xml:space="preserve">                                                                                                                      </w:t>
            </w:r>
          </w:p>
          <w:p>
            <w:pPr>
              <w:pStyle w:val="Normal"/>
              <w:tabs>
                <w:tab w:val="clear" w:pos="720"/>
                <w:tab w:val="left" w:pos="3222" w:leader="none"/>
              </w:tabs>
              <w:rPr>
                <w:sz w:val="20"/>
              </w:rPr>
            </w:pPr>
            <w:r>
              <w:rPr>
                <w:rFonts w:cs="Arial" w:ascii="Arial" w:hAnsi="Arial"/>
                <w:sz w:val="16"/>
              </w:rPr>
              <w:tab/>
            </w:r>
          </w:p>
        </w:tc>
      </w:tr>
    </w:tbl>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rPr>
          <w:sz w:val="22"/>
        </w:rPr>
      </w:pP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«CounterpartyAddr1»</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«CounterpartyAddr2»</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CounterpartyAddrCity </w:instrText>
      </w:r>
      <w:r>
        <w:rPr>
          <w:sz w:val="22"/>
        </w:rPr>
        <w:fldChar w:fldCharType="separate"/>
      </w:r>
      <w:r>
        <w:rPr>
          <w:sz w:val="22"/>
        </w:rPr>
        <w:t>«CounterpartyAddrCity»</w:t>
      </w:r>
      <w:r>
        <w:rPr>
          <w:sz w:val="22"/>
        </w:rPr>
        <w:fldChar w:fldCharType="end"/>
      </w:r>
      <w:r>
        <w:rPr>
          <w:sz w:val="22"/>
        </w:rPr>
        <w:fldChar w:fldCharType="begin"/>
      </w:r>
      <w:r>
        <w:rPr>
          <w:sz w:val="22"/>
        </w:rPr>
        <w:instrText xml:space="preserve"> MERGEFIELD CounterpartyAddrState </w:instrText>
      </w:r>
      <w:r>
        <w:rPr>
          <w:sz w:val="22"/>
        </w:rPr>
        <w:fldChar w:fldCharType="separate"/>
      </w:r>
      <w:r>
        <w:rPr>
          <w:sz w:val="22"/>
        </w:rPr>
        <w:t>«CounterpartyAddrState»</w:t>
      </w:r>
      <w:r>
        <w:rPr>
          <w:sz w:val="22"/>
        </w:rPr>
        <w:fldChar w:fldCharType="end"/>
      </w:r>
      <w:r>
        <w:rPr>
          <w:sz w:val="22"/>
        </w:rPr>
        <w:fldChar w:fldCharType="begin"/>
      </w:r>
      <w:r>
        <w:rPr>
          <w:sz w:val="22"/>
        </w:rPr>
        <w:instrText xml:space="preserve"> MERGEFIELD CounterpartyAddrZip </w:instrText>
      </w:r>
      <w:r>
        <w:rPr>
          <w:sz w:val="22"/>
        </w:rPr>
        <w:fldChar w:fldCharType="separate"/>
      </w:r>
      <w:r>
        <w:rPr>
          <w:sz w:val="22"/>
        </w:rPr>
        <w:t>«CounterpartyAddrZip»</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FAX </w:t>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Heading4"/>
        <w:spacing w:before="240" w:after="0"/>
        <w:ind w:hanging="0" w:start="0"/>
        <w:rPr>
          <w:smallCaps/>
          <w:sz w:val="22"/>
        </w:rPr>
      </w:pPr>
      <w:r>
        <w:rPr>
          <w:smallCaps/>
          <w:sz w:val="22"/>
          <w:rPrChange w:id="0" w:author="Unknown" w:date="2001-04-27T14:29:00Z"/>
        </w:rPr>
        <w:t>Confirmation Letter</w:t>
      </w:r>
    </w:p>
    <w:p>
      <w:pPr>
        <w:pStyle w:val="BodyText"/>
        <w:rPr/>
      </w:pPr>
      <w:r>
        <w:rPr>
          <w:sz w:val="22"/>
        </w:rPr>
        <w:tab/>
        <w:t xml:space="preserve">This Confirmation Letter ("Confirmation Letter"), together with the general terms and conditions contained in Annex A attached hereto and made a part hereof ("Confirmation"), shall confirm the transaction ("Transaction") entered into on </w:t>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r>
        <w:rPr>
          <w:sz w:val="22"/>
        </w:rPr>
        <w:t xml:space="preserve"> ("Trade Date") between </w:t>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and </w:t>
      </w:r>
      <w:r>
        <w:rPr>
          <w:sz w:val="22"/>
        </w:rPr>
        <w:fldChar w:fldCharType="begin"/>
      </w:r>
      <w:r>
        <w:rPr>
          <w:sz w:val="22"/>
        </w:rPr>
        <w:instrText xml:space="preserve"> MERGEFIELD EnronEntityNameCode </w:instrText>
      </w:r>
      <w:r>
        <w:rPr>
          <w:sz w:val="22"/>
        </w:rPr>
        <w:fldChar w:fldCharType="separate"/>
      </w:r>
      <w:r>
        <w:rPr>
          <w:sz w:val="22"/>
        </w:rPr>
        <w:t>«EnronEntityNameCode»</w:t>
      </w:r>
      <w:r>
        <w:rPr>
          <w:sz w:val="22"/>
        </w:rPr>
        <w:fldChar w:fldCharType="end"/>
      </w:r>
      <w:r>
        <w:rPr>
          <w:sz w:val="22"/>
        </w:rPr>
        <w:t xml:space="preserve"> regarding the sale of </w:t>
      </w:r>
      <w:r>
        <w:rPr>
          <w:sz w:val="22"/>
          <w:highlight w:val="yellow"/>
        </w:rPr>
        <w:fldChar w:fldCharType="begin"/>
      </w:r>
      <w:r>
        <w:rPr>
          <w:sz w:val="22"/>
          <w:highlight w:val="yellow"/>
        </w:rPr>
        <w:instrText xml:space="preserve"> MERGEFIELD Service </w:instrText>
      </w:r>
      <w:r>
        <w:rPr>
          <w:sz w:val="22"/>
          <w:highlight w:val="yellow"/>
        </w:rPr>
        <w:fldChar w:fldCharType="separate"/>
      </w:r>
      <w:r>
        <w:rPr>
          <w:sz w:val="22"/>
          <w:highlight w:val="yellow"/>
        </w:rPr>
        <w:t>«Service»</w:t>
      </w:r>
      <w:r>
        <w:rPr>
          <w:sz w:val="22"/>
          <w:highlight w:val="yellow"/>
        </w:rPr>
        <w:fldChar w:fldCharType="end"/>
      </w:r>
      <w:r>
        <w:rPr/>
        <w:t xml:space="preserve"> under the terms and conditions that follow:</w:t>
      </w:r>
    </w:p>
    <w:tbl>
      <w:tblPr>
        <w:tblW w:w="10159" w:type="dxa"/>
        <w:jc w:val="start"/>
        <w:tblInd w:w="0" w:type="dxa"/>
        <w:tblLayout w:type="fixed"/>
        <w:tblCellMar>
          <w:top w:w="0" w:type="dxa"/>
          <w:start w:w="108" w:type="dxa"/>
          <w:bottom w:w="0" w:type="dxa"/>
          <w:end w:w="108" w:type="dxa"/>
        </w:tblCellMar>
      </w:tblPr>
      <w:tblGrid>
        <w:gridCol w:w="10159"/>
      </w:tblGrid>
      <w:tr>
        <w:trPr/>
        <w:tc>
          <w:tcPr>
            <w:tcW w:w="10159" w:type="dxa"/>
            <w:tcBorders/>
          </w:tcPr>
          <w:p>
            <w:pPr>
              <w:pStyle w:val="BodyText"/>
              <w:rPr>
                <w:sz w:val="22"/>
              </w:rPr>
            </w:pPr>
            <w:r>
              <w:rPr>
                <w:b/>
                <w:smallCaps/>
                <w:sz w:val="22"/>
              </w:rPr>
              <w:t>General Terms of Transaction:</w:t>
            </w:r>
          </w:p>
        </w:tc>
      </w:tr>
    </w:tbl>
    <w:p>
      <w:pPr>
        <w:pStyle w:val="BodyText"/>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rPr>
                <w:sz w:val="22"/>
              </w:rPr>
            </w:pPr>
            <w:r>
              <w:rPr>
                <w:b/>
                <w:sz w:val="22"/>
              </w:rPr>
              <w:t>Seller:</w:t>
            </w:r>
          </w:p>
        </w:tc>
        <w:tc>
          <w:tcPr>
            <w:tcW w:w="7080" w:type="dxa"/>
            <w:tcBorders/>
          </w:tcPr>
          <w:p>
            <w:pPr>
              <w:pStyle w:val="BodyText"/>
              <w:rPr>
                <w:sz w:val="22"/>
              </w:rPr>
            </w:pPr>
            <w:r>
              <w:rPr>
                <w:sz w:val="22"/>
              </w:rPr>
              <w:fldChar w:fldCharType="begin"/>
            </w:r>
            <w:r>
              <w:rPr>
                <w:sz w:val="22"/>
              </w:rPr>
              <w:instrText xml:space="preserve"> MERGEFIELD SellerName </w:instrText>
            </w:r>
            <w:r>
              <w:rPr>
                <w:sz w:val="22"/>
              </w:rPr>
              <w:fldChar w:fldCharType="separate"/>
            </w:r>
            <w:r>
              <w:rPr>
                <w:sz w:val="22"/>
              </w:rPr>
              <w:t>«SellerName»</w:t>
            </w:r>
            <w:r>
              <w:rPr>
                <w:sz w:val="22"/>
              </w:rPr>
              <w:fldChar w:fldCharType="end"/>
            </w:r>
          </w:p>
        </w:tc>
      </w:tr>
    </w:tbl>
    <w:p>
      <w:pPr>
        <w:pStyle w:val="BodyText"/>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rPr>
                <w:sz w:val="22"/>
              </w:rPr>
            </w:pPr>
            <w:r>
              <w:rPr>
                <w:b/>
                <w:sz w:val="22"/>
              </w:rPr>
              <w:t>Buyer:</w:t>
            </w:r>
          </w:p>
        </w:tc>
        <w:tc>
          <w:tcPr>
            <w:tcW w:w="7080" w:type="dxa"/>
            <w:tcBorders/>
          </w:tcPr>
          <w:p>
            <w:pPr>
              <w:pStyle w:val="BodyText"/>
              <w:rPr>
                <w:sz w:val="22"/>
              </w:rPr>
            </w:pPr>
            <w:r>
              <w:rPr>
                <w:sz w:val="22"/>
              </w:rPr>
              <w:fldChar w:fldCharType="begin"/>
            </w:r>
            <w:r>
              <w:rPr>
                <w:sz w:val="22"/>
              </w:rPr>
              <w:instrText xml:space="preserve"> MERGEFIELD BuyerName </w:instrText>
            </w:r>
            <w:r>
              <w:rPr>
                <w:sz w:val="22"/>
              </w:rPr>
              <w:fldChar w:fldCharType="separate"/>
            </w:r>
            <w:r>
              <w:rPr>
                <w:sz w:val="22"/>
              </w:rPr>
              <w:t>«BuyerName»</w:t>
            </w:r>
            <w:r>
              <w:rPr>
                <w:sz w:val="22"/>
              </w:rPr>
              <w:fldChar w:fldCharType="end"/>
            </w:r>
          </w:p>
        </w:tc>
      </w:tr>
    </w:tbl>
    <w:p>
      <w:pPr>
        <w:pStyle w:val="BodyText"/>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rPr>
                <w:sz w:val="22"/>
              </w:rPr>
            </w:pPr>
            <w:r>
              <w:rPr>
                <w:b/>
                <w:sz w:val="22"/>
              </w:rPr>
              <w:t>Commodity:</w:t>
            </w:r>
          </w:p>
        </w:tc>
        <w:tc>
          <w:tcPr>
            <w:tcW w:w="7080" w:type="dxa"/>
            <w:tcBorders/>
          </w:tcPr>
          <w:p>
            <w:pPr>
              <w:pStyle w:val="BodyText"/>
              <w:rPr>
                <w:sz w:val="22"/>
              </w:rPr>
            </w:pPr>
            <w:r>
              <w:rPr>
                <w:sz w:val="22"/>
                <w:highlight w:val="yellow"/>
              </w:rPr>
              <w:fldChar w:fldCharType="begin"/>
            </w:r>
            <w:r>
              <w:rPr>
                <w:sz w:val="22"/>
                <w:highlight w:val="yellow"/>
              </w:rPr>
              <w:instrText xml:space="preserve"> MERGEFIELD BuyerName </w:instrText>
            </w:r>
            <w:r>
              <w:rPr>
                <w:sz w:val="22"/>
                <w:highlight w:val="yellow"/>
              </w:rPr>
              <w:fldChar w:fldCharType="separate"/>
            </w:r>
            <w:r>
              <w:rPr>
                <w:sz w:val="22"/>
                <w:highlight w:val="yellow"/>
              </w:rPr>
              <w:t>«Service»</w:t>
            </w:r>
            <w:r>
              <w:rPr>
                <w:sz w:val="22"/>
                <w:highlight w:val="yellow"/>
              </w:rPr>
              <w:fldChar w:fldCharType="end"/>
            </w:r>
          </w:p>
        </w:tc>
      </w:tr>
    </w:tbl>
    <w:p>
      <w:pPr>
        <w:pStyle w:val="BodyText"/>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rPr>
                <w:sz w:val="22"/>
              </w:rPr>
            </w:pPr>
            <w:r>
              <w:rPr>
                <w:b/>
                <w:sz w:val="22"/>
              </w:rPr>
              <w:t>Delivery Term:</w:t>
            </w:r>
          </w:p>
        </w:tc>
        <w:tc>
          <w:tcPr>
            <w:tcW w:w="7080" w:type="dxa"/>
            <w:tcBorders/>
          </w:tcPr>
          <w:p>
            <w:pPr>
              <w:pStyle w:val="BodyText"/>
              <w:rPr>
                <w:sz w:val="22"/>
              </w:rPr>
            </w:pPr>
            <w:r>
              <w:rPr>
                <w:sz w:val="22"/>
              </w:rPr>
              <w:fldChar w:fldCharType="begin"/>
            </w:r>
            <w:r>
              <w:rPr>
                <w:sz w:val="22"/>
              </w:rPr>
              <w:instrText xml:space="preserve"> MERGEFIELD Term </w:instrText>
            </w:r>
            <w:r>
              <w:rPr>
                <w:sz w:val="22"/>
              </w:rPr>
              <w:fldChar w:fldCharType="separate"/>
            </w:r>
            <w:r>
              <w:rPr>
                <w:sz w:val="22"/>
              </w:rPr>
              <w:t>«Term»</w:t>
            </w:r>
            <w:r>
              <w:rPr>
                <w:sz w:val="22"/>
              </w:rPr>
              <w:fldChar w:fldCharType="end"/>
            </w:r>
          </w:p>
        </w:tc>
      </w:tr>
    </w:tbl>
    <w:p>
      <w:pPr>
        <w:pStyle w:val="BodyText"/>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rPr>
                <w:sz w:val="22"/>
              </w:rPr>
            </w:pPr>
            <w:r>
              <w:rPr>
                <w:b/>
                <w:sz w:val="22"/>
              </w:rPr>
              <w:t>Contract Price:</w:t>
            </w:r>
          </w:p>
        </w:tc>
        <w:tc>
          <w:tcPr>
            <w:tcW w:w="7080" w:type="dxa"/>
            <w:tcBorders/>
          </w:tcPr>
          <w:p>
            <w:pPr>
              <w:pStyle w:val="BodyText"/>
              <w:rPr>
                <w:sz w:val="22"/>
              </w:rPr>
            </w:pPr>
            <w:r>
              <w:rPr>
                <w:sz w:val="22"/>
              </w:rPr>
              <w:fldChar w:fldCharType="begin"/>
            </w:r>
            <w:r>
              <w:rPr>
                <w:sz w:val="22"/>
              </w:rPr>
              <w:instrText xml:space="preserve"> MERGEFIELD Price </w:instrText>
            </w:r>
            <w:r>
              <w:rPr>
                <w:sz w:val="22"/>
              </w:rPr>
              <w:fldChar w:fldCharType="separate"/>
            </w:r>
            <w:r>
              <w:rPr>
                <w:sz w:val="22"/>
              </w:rPr>
              <w:t>«Price»</w:t>
            </w:r>
            <w:r>
              <w:rPr>
                <w:sz w:val="22"/>
              </w:rPr>
              <w:fldChar w:fldCharType="end"/>
            </w:r>
          </w:p>
        </w:tc>
      </w:tr>
    </w:tbl>
    <w:p>
      <w:pPr>
        <w:pStyle w:val="BodyText"/>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rPr>
                <w:sz w:val="22"/>
              </w:rPr>
            </w:pPr>
            <w:r>
              <w:rPr>
                <w:b/>
                <w:sz w:val="22"/>
              </w:rPr>
              <w:t>Contract Quantity:</w:t>
            </w:r>
          </w:p>
        </w:tc>
        <w:tc>
          <w:tcPr>
            <w:tcW w:w="7080" w:type="dxa"/>
            <w:tcBorders/>
          </w:tcPr>
          <w:p>
            <w:pPr>
              <w:pStyle w:val="Normal"/>
              <w:jc w:val="both"/>
              <w:rPr/>
            </w:pPr>
            <w:r>
              <w:rPr>
                <w:sz w:val="22"/>
              </w:rPr>
              <w:fldChar w:fldCharType="begin"/>
            </w:r>
            <w:r>
              <w:rPr>
                <w:sz w:val="22"/>
              </w:rPr>
              <w:instrText xml:space="preserve"> MERGEFIELD Quantity </w:instrText>
            </w:r>
            <w:r>
              <w:rPr>
                <w:sz w:val="22"/>
              </w:rPr>
              <w:fldChar w:fldCharType="separate"/>
            </w:r>
            <w:r>
              <w:rPr>
                <w:sz w:val="22"/>
              </w:rPr>
              <w:t>«Quantity»</w:t>
            </w:r>
            <w:r>
              <w:rPr>
                <w:sz w:val="22"/>
              </w:rPr>
              <w:fldChar w:fldCharType="end"/>
            </w:r>
            <w:r>
              <w:rPr>
                <w:sz w:val="22"/>
              </w:rPr>
              <w:t xml:space="preserve">,          </w:t>
            </w:r>
            <w:r>
              <w:rPr>
                <w:sz w:val="22"/>
              </w:rPr>
              <w:fldChar w:fldCharType="begin"/>
            </w:r>
            <w:r>
              <w:rPr>
                <w:sz w:val="22"/>
              </w:rPr>
              <w:instrText xml:space="preserve"> MERGEFIELD TotalQuantity </w:instrText>
            </w:r>
            <w:r>
              <w:rPr>
                <w:sz w:val="22"/>
              </w:rPr>
              <w:fldChar w:fldCharType="separate"/>
            </w:r>
            <w:r>
              <w:rPr>
                <w:sz w:val="22"/>
              </w:rPr>
              <w:t>«TotalQuantity»</w:t>
            </w:r>
            <w:r>
              <w:rPr>
                <w:sz w:val="22"/>
              </w:rPr>
              <w:fldChar w:fldCharType="end"/>
            </w:r>
            <w:r>
              <w:rPr>
                <w:sz w:val="22"/>
              </w:rPr>
              <w:t xml:space="preserve"> Total </w:t>
            </w:r>
          </w:p>
        </w:tc>
      </w:tr>
    </w:tbl>
    <w:p>
      <w:pPr>
        <w:pStyle w:val="BodyText"/>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rPr>
                <w:sz w:val="22"/>
              </w:rPr>
            </w:pPr>
            <w:r>
              <w:rPr>
                <w:b/>
                <w:sz w:val="22"/>
              </w:rPr>
              <w:t>Delivery Point(s):</w:t>
            </w:r>
          </w:p>
        </w:tc>
        <w:tc>
          <w:tcPr>
            <w:tcW w:w="7080" w:type="dxa"/>
            <w:tcBorders/>
          </w:tcPr>
          <w:p>
            <w:pPr>
              <w:pStyle w:val="BodyText"/>
              <w:rPr>
                <w:sz w:val="22"/>
              </w:rPr>
            </w:pPr>
            <w:r>
              <w:rPr>
                <w:sz w:val="22"/>
              </w:rPr>
              <w:fldChar w:fldCharType="begin"/>
            </w:r>
            <w:r>
              <w:rPr>
                <w:sz w:val="22"/>
              </w:rPr>
              <w:instrText xml:space="preserve"> MERGEFIELD DeliveryPoint </w:instrText>
            </w:r>
            <w:r>
              <w:rPr>
                <w:sz w:val="22"/>
              </w:rPr>
              <w:fldChar w:fldCharType="separate"/>
            </w:r>
            <w:r>
              <w:rPr>
                <w:sz w:val="22"/>
              </w:rPr>
              <w:t>«DeliveryPoint»</w:t>
            </w:r>
            <w:r>
              <w:rPr>
                <w:sz w:val="22"/>
              </w:rPr>
              <w:fldChar w:fldCharType="end"/>
            </w:r>
          </w:p>
        </w:tc>
      </w:tr>
    </w:tbl>
    <w:p>
      <w:pPr>
        <w:pStyle w:val="BodyText"/>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rHeight w:val="71" w:hRule="atLeast"/>
        </w:trPr>
        <w:tc>
          <w:tcPr>
            <w:tcW w:w="3078" w:type="dxa"/>
            <w:tcBorders/>
          </w:tcPr>
          <w:p>
            <w:pPr>
              <w:pStyle w:val="BodyText"/>
              <w:rPr>
                <w:sz w:val="22"/>
              </w:rPr>
            </w:pPr>
            <w:r>
              <w:rPr>
                <w:b/>
                <w:sz w:val="22"/>
              </w:rPr>
              <w:t>Scheduling:</w:t>
            </w:r>
          </w:p>
        </w:tc>
        <w:tc>
          <w:tcPr>
            <w:tcW w:w="7080" w:type="dxa"/>
            <w:tcBorders/>
          </w:tcPr>
          <w:p>
            <w:pPr>
              <w:pStyle w:val="Normal"/>
              <w:jc w:val="both"/>
              <w:rPr>
                <w:sz w:val="22"/>
              </w:rPr>
            </w:pPr>
            <w:r>
              <w:rPr>
                <w:sz w:val="22"/>
              </w:rPr>
              <w:t xml:space="preserve">EPMI Real Time Operations: </w:t>
            </w:r>
            <w:r>
              <w:rPr>
                <w:sz w:val="22"/>
              </w:rPr>
              <w:fldChar w:fldCharType="begin"/>
            </w:r>
            <w:r>
              <w:rPr>
                <w:sz w:val="22"/>
              </w:rPr>
              <w:instrText xml:space="preserve"> MERGEFIELD EnronTelephone </w:instrText>
            </w:r>
            <w:r>
              <w:rPr>
                <w:sz w:val="22"/>
              </w:rPr>
              <w:fldChar w:fldCharType="separate"/>
            </w:r>
            <w:r>
              <w:rPr>
                <w:sz w:val="22"/>
              </w:rPr>
              <w:t>«EnronTelephone»</w:t>
            </w:r>
            <w:r>
              <w:rPr>
                <w:sz w:val="22"/>
              </w:rPr>
              <w:fldChar w:fldCharType="end"/>
            </w:r>
          </w:p>
          <w:p>
            <w:pPr>
              <w:pStyle w:val="Normal"/>
              <w:jc w:val="both"/>
              <w:rPr>
                <w:sz w:val="22"/>
              </w:rPr>
            </w:pPr>
            <w:r>
              <w:rPr>
                <w:sz w:val="22"/>
              </w:rPr>
            </w:r>
          </w:p>
          <w:p>
            <w:pPr>
              <w:pStyle w:val="Justified"/>
              <w:spacing w:before="0" w:after="120"/>
              <w:jc w:val="both"/>
              <w:rPr/>
            </w:pPr>
            <w:r>
              <w:rPr/>
              <w:fldChar w:fldCharType="begin"/>
            </w:r>
            <w:r>
              <w:rPr/>
              <w:instrText xml:space="preserve"> MERGEFIELD ScheduleLanguage </w:instrText>
            </w:r>
            <w:r>
              <w:rPr/>
              <w:fldChar w:fldCharType="separate"/>
            </w:r>
            <w:r>
              <w:rPr/>
              <w:t>«ScheduleLanguage»</w:t>
            </w:r>
            <w:r>
              <w:rPr/>
              <w:fldChar w:fldCharType="end"/>
            </w:r>
          </w:p>
        </w:tc>
      </w:tr>
    </w:tbl>
    <w:p>
      <w:pPr>
        <w:pStyle w:val="BodyText"/>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keepNext w:val="true"/>
              <w:keepLines/>
              <w:jc w:val="both"/>
              <w:rPr>
                <w:b/>
                <w:smallCaps/>
                <w:sz w:val="22"/>
              </w:rPr>
            </w:pPr>
            <w:r>
              <w:rPr>
                <w:b/>
                <w:smallCaps/>
                <w:sz w:val="22"/>
              </w:rPr>
              <w:t>General Terms and</w:t>
            </w:r>
          </w:p>
          <w:p>
            <w:pPr>
              <w:pStyle w:val="Normal"/>
              <w:keepNext w:val="true"/>
              <w:keepLines/>
              <w:jc w:val="both"/>
              <w:rPr>
                <w:b/>
                <w:smallCaps/>
                <w:sz w:val="22"/>
              </w:rPr>
            </w:pPr>
            <w:r>
              <w:rPr>
                <w:b/>
                <w:smallCaps/>
                <w:sz w:val="22"/>
              </w:rPr>
              <w:t>Conditions of</w:t>
            </w:r>
          </w:p>
          <w:p>
            <w:pPr>
              <w:pStyle w:val="BodyText"/>
              <w:rPr>
                <w:sz w:val="22"/>
              </w:rPr>
            </w:pPr>
            <w:r>
              <w:rPr>
                <w:b/>
                <w:smallCaps/>
                <w:sz w:val="22"/>
              </w:rPr>
              <w:t>Transaction:</w:t>
            </w:r>
          </w:p>
        </w:tc>
        <w:tc>
          <w:tcPr>
            <w:tcW w:w="7080" w:type="dxa"/>
            <w:tcBorders/>
          </w:tcPr>
          <w:p>
            <w:pPr>
              <w:pStyle w:val="BodyText"/>
              <w:rPr>
                <w:sz w:val="22"/>
              </w:rPr>
            </w:pPr>
            <w:r>
              <w:rPr>
                <w:sz w:val="22"/>
              </w:rPr>
              <w:t>The general terms and conditions contained in Annex A attached to this Confirmation and made a part hereof apply and are incorporated herein by reference.</w:t>
            </w:r>
          </w:p>
        </w:tc>
      </w:tr>
    </w:tbl>
    <w:p>
      <w:pPr>
        <w:pStyle w:val="BodyTextIndent"/>
        <w:keepNext w:val="true"/>
        <w:tabs>
          <w:tab w:val="clear" w:pos="720"/>
          <w:tab w:val="clear" w:pos="1440"/>
          <w:tab w:val="clear" w:pos="216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ind w:hanging="0" w:end="0"/>
        <w:rPr/>
      </w:pPr>
      <w:r>
        <w:rPr>
          <w:sz w:val="22"/>
        </w:rPr>
        <w:t xml:space="preserve">Please confirm that this Confirmation correctly sets forth the terms of the Transaction that we have entered into by returning an executed copy of this letter by facsimile to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at </w:t>
      </w:r>
      <w:r>
        <w:rPr>
          <w:sz w:val="22"/>
        </w:rPr>
        <w:fldChar w:fldCharType="begin"/>
      </w:r>
      <w:r>
        <w:rPr>
          <w:sz w:val="22"/>
        </w:rPr>
        <w:instrText xml:space="preserve"> MERGEFIELD EnronFax </w:instrText>
      </w:r>
      <w:r>
        <w:rPr>
          <w:sz w:val="22"/>
        </w:rPr>
        <w:fldChar w:fldCharType="separate"/>
      </w:r>
      <w:r>
        <w:rPr>
          <w:sz w:val="22"/>
        </w:rPr>
        <w:t>«EnronFax»</w:t>
      </w:r>
      <w:r>
        <w:rPr>
          <w:sz w:val="22"/>
        </w:rPr>
        <w:fldChar w:fldCharType="end"/>
      </w:r>
      <w:r>
        <w:rPr/>
        <w:t xml:space="preserve"> within two Business Days after your receipt of this Confirmation.  If you fail to so reply within such time period, the terms hereof will constitute binding and conclusive evidence of the Transaction.  Your response should reflect the appropriate Party in your organization who has the authority to enter into this Confirmation. If you have any questions please call (713) 853-1886.  We look forward to receiving your prompt reply.</w:t>
      </w:r>
    </w:p>
    <w:tbl>
      <w:tblPr>
        <w:tblW w:w="10458" w:type="dxa"/>
        <w:jc w:val="start"/>
        <w:tblInd w:w="0" w:type="dxa"/>
        <w:tblLayout w:type="fixed"/>
        <w:tblCellMar>
          <w:top w:w="0" w:type="dxa"/>
          <w:start w:w="108" w:type="dxa"/>
          <w:bottom w:w="0" w:type="dxa"/>
          <w:end w:w="108" w:type="dxa"/>
        </w:tblCellMar>
      </w:tblPr>
      <w:tblGrid>
        <w:gridCol w:w="5058"/>
        <w:gridCol w:w="5400"/>
      </w:tblGrid>
      <w:tr>
        <w:trPr/>
        <w:tc>
          <w:tcPr>
            <w:tcW w:w="5058"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CounterpartyName </w:instrText>
            </w:r>
            <w:r>
              <w:rPr>
                <w:smallCaps/>
                <w:sz w:val="22"/>
                <w:b/>
              </w:rPr>
              <w:fldChar w:fldCharType="separate"/>
            </w:r>
            <w:r>
              <w:rPr>
                <w:smallCaps/>
                <w:sz w:val="22"/>
                <w:b/>
              </w:rPr>
              <w:t>«CounterpartyName»</w:t>
            </w:r>
            <w:r>
              <w:rPr>
                <w:smallCaps/>
                <w:sz w:val="22"/>
                <w:b/>
              </w:rPr>
              <w:fldChar w:fldCharType="end"/>
            </w:r>
          </w:p>
        </w:tc>
        <w:tc>
          <w:tcPr>
            <w:tcW w:w="5400"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EnronEntityName </w:instrText>
            </w:r>
            <w:r>
              <w:rPr>
                <w:smallCaps/>
                <w:sz w:val="22"/>
                <w:b/>
              </w:rPr>
              <w:fldChar w:fldCharType="separate"/>
            </w:r>
            <w:r>
              <w:rPr>
                <w:smallCaps/>
                <w:sz w:val="22"/>
                <w:b/>
              </w:rPr>
              <w:t>«EnronEntityName»</w:t>
            </w:r>
            <w:r>
              <w:rPr>
                <w:smallCaps/>
                <w:sz w:val="22"/>
                <w:b/>
              </w:rPr>
              <w:fldChar w:fldCharType="end"/>
            </w:r>
          </w:p>
        </w:tc>
      </w:tr>
      <w:tr>
        <w:trPr/>
        <w:tc>
          <w:tcPr>
            <w:tcW w:w="5058" w:type="dxa"/>
            <w:tcBorders/>
          </w:tcPr>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napToGrid w:val="false"/>
              <w:rPr>
                <w:b/>
                <w:smallCaps/>
                <w:sz w:val="22"/>
              </w:rPr>
            </w:pPr>
            <w:r>
              <w:rPr>
                <w:b/>
                <w:smallCaps/>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By:  _______________________________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Name:  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Title:  ______________________________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Date:  ______________________________</w:t>
            </w:r>
          </w:p>
          <w:p>
            <w:pPr>
              <w:pStyle w:val="Justified"/>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999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jc w:val="start"/>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tc>
        <w:tc>
          <w:tcPr>
            <w:tcW w:w="5400" w:type="dxa"/>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jc w:val="both"/>
              <w:rPr>
                <w:sz w:val="22"/>
              </w:rPr>
            </w:pPr>
            <w:r>
              <w:rPr>
                <w:sz w:val="22"/>
              </w:rPr>
              <w:t xml:space="preserve">By:  </w:t>
            </w:r>
            <w:r>
              <w:rPr>
                <w:sz w:val="22"/>
                <w:u w:val="single"/>
              </w:rPr>
              <w:fldChar w:fldCharType="begin"/>
            </w:r>
            <w:r>
              <w:rPr>
                <w:sz w:val="22"/>
                <w:u w:val="single"/>
              </w:rPr>
              <w:instrText xml:space="preserve"> MERGEFIELD SignatureGoesHere </w:instrText>
            </w:r>
            <w:r>
              <w:rPr>
                <w:sz w:val="22"/>
                <w:u w:val="single"/>
              </w:rPr>
              <w:fldChar w:fldCharType="separate"/>
            </w:r>
            <w:r>
              <w:rPr>
                <w:sz w:val="22"/>
                <w:u w:val="single"/>
              </w:rPr>
              <w:t>«SignatureGoesHere»</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Name:  </w:t>
            </w:r>
            <w:r>
              <w:rPr>
                <w:sz w:val="22"/>
                <w:u w:val="single"/>
              </w:rPr>
              <w:fldChar w:fldCharType="begin"/>
            </w:r>
            <w:r>
              <w:rPr>
                <w:sz w:val="22"/>
                <w:u w:val="single"/>
              </w:rPr>
              <w:instrText xml:space="preserve"> MERGEFIELD Signature </w:instrText>
            </w:r>
            <w:r>
              <w:rPr>
                <w:sz w:val="22"/>
                <w:u w:val="single"/>
              </w:rPr>
              <w:fldChar w:fldCharType="separate"/>
            </w:r>
            <w:r>
              <w:rPr>
                <w:sz w:val="22"/>
                <w:u w:val="single"/>
              </w:rPr>
              <w:t>«Signature»</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Title:   </w:t>
            </w:r>
            <w:r>
              <w:rPr>
                <w:sz w:val="22"/>
                <w:u w:val="single"/>
              </w:rPr>
              <w:fldChar w:fldCharType="begin"/>
            </w:r>
            <w:r>
              <w:rPr>
                <w:sz w:val="22"/>
                <w:u w:val="single"/>
              </w:rPr>
              <w:instrText xml:space="preserve"> MERGEFIELD SignatureTitle </w:instrText>
            </w:r>
            <w:r>
              <w:rPr>
                <w:sz w:val="22"/>
                <w:u w:val="single"/>
              </w:rPr>
              <w:fldChar w:fldCharType="separate"/>
            </w:r>
            <w:r>
              <w:rPr>
                <w:sz w:val="22"/>
                <w:u w:val="single"/>
              </w:rPr>
              <w:t>«SignatureTitle»</w:t>
            </w:r>
            <w:r>
              <w:rPr>
                <w:sz w:val="22"/>
                <w:u w:val="single"/>
              </w:rPr>
              <w:fldChar w:fldCharType="end"/>
            </w:r>
            <w:r>
              <w:rPr>
                <w:sz w:val="22"/>
                <w:u w:val="single"/>
              </w:rPr>
              <w:tab/>
            </w:r>
          </w:p>
          <w:p>
            <w:pPr>
              <w:pStyle w:val="Normal"/>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Justified"/>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tc>
      </w:tr>
      <w:tr>
        <w:trPr/>
        <w:tc>
          <w:tcPr>
            <w:tcW w:w="10458" w:type="dxa"/>
            <w:gridSpan w:val="2"/>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b/>
                <w:smallCaps/>
                <w:sz w:val="20"/>
              </w:rPr>
              <w:t xml:space="preserve">Counterparty:  After you have confirmed Transaction, please return to </w:t>
            </w:r>
            <w:r>
              <w:rPr>
                <w:b/>
                <w:smallCaps/>
                <w:sz w:val="20"/>
              </w:rPr>
              <w:fldChar w:fldCharType="begin"/>
            </w:r>
            <w:r>
              <w:rPr>
                <w:smallCaps/>
                <w:sz w:val="20"/>
                <w:b/>
              </w:rPr>
              <w:instrText xml:space="preserve"> MERGEFIELD EnronEntityCode </w:instrText>
            </w:r>
            <w:r>
              <w:rPr>
                <w:smallCaps/>
                <w:sz w:val="20"/>
                <w:b/>
              </w:rPr>
              <w:fldChar w:fldCharType="separate"/>
            </w:r>
            <w:r>
              <w:rPr>
                <w:smallCaps/>
                <w:sz w:val="20"/>
                <w:b/>
              </w:rPr>
              <w:t>«EnronEntityCode»</w:t>
            </w:r>
            <w:r>
              <w:rPr>
                <w:smallCaps/>
                <w:sz w:val="20"/>
                <w:b/>
              </w:rPr>
              <w:fldChar w:fldCharType="end"/>
            </w:r>
            <w:r>
              <w:rPr>
                <w:b/>
                <w:smallCaps/>
                <w:sz w:val="20"/>
              </w:rPr>
              <w:t xml:space="preserve"> at </w:t>
            </w:r>
            <w:r>
              <w:rPr>
                <w:b/>
                <w:smallCaps/>
                <w:sz w:val="20"/>
              </w:rPr>
              <w:fldChar w:fldCharType="begin"/>
            </w:r>
            <w:r>
              <w:rPr>
                <w:smallCaps/>
                <w:sz w:val="20"/>
                <w:b/>
              </w:rPr>
              <w:instrText xml:space="preserve"> MERGEFIELD EnronFax </w:instrText>
            </w:r>
            <w:r>
              <w:rPr>
                <w:smallCaps/>
                <w:sz w:val="20"/>
                <w:b/>
              </w:rPr>
              <w:fldChar w:fldCharType="separate"/>
            </w:r>
            <w:r>
              <w:rPr>
                <w:smallCaps/>
                <w:sz w:val="20"/>
                <w:b/>
              </w:rPr>
              <w:t>«EnronFax»</w:t>
            </w:r>
            <w:r>
              <w:rPr>
                <w:smallCaps/>
                <w:sz w:val="20"/>
                <w:b/>
              </w:rPr>
              <w:fldChar w:fldCharType="end"/>
            </w:r>
            <w:r>
              <w:rPr>
                <w:b/>
                <w:smallCaps/>
                <w:sz w:val="20"/>
              </w:rPr>
              <w:t>.</w:t>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Justified"/>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p>
      <w:pPr>
        <w:pStyle w:val="Heading2"/>
        <w:spacing w:before="0" w:after="0"/>
        <w:rPr/>
      </w:pPr>
      <w:r>
        <w:rPr/>
        <w:t>Attachment:</w:t>
        <w:tab/>
      </w:r>
    </w:p>
    <w:p>
      <w:pPr>
        <w:pStyle w:val="Heading2"/>
        <w:spacing w:before="0" w:after="0"/>
        <w:rPr/>
      </w:pPr>
      <w:r>
        <w:rPr/>
        <w:tab/>
        <w:t>Annex A – General Terms and Conditions of Confirmation</w:t>
      </w:r>
    </w:p>
    <w:p>
      <w:pPr>
        <w:pStyle w:val="Heading2"/>
        <w:spacing w:before="0" w:after="0"/>
        <w:rPr/>
      </w:pPr>
      <w:r>
        <w:rPr/>
      </w:r>
      <w:r>
        <w:br w:type="page"/>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tbl>
      <w:tblPr>
        <w:tblW w:w="10158" w:type="dxa"/>
        <w:jc w:val="start"/>
        <w:tblInd w:w="0" w:type="dxa"/>
        <w:tblLayout w:type="fixed"/>
        <w:tblCellMar>
          <w:top w:w="0" w:type="dxa"/>
          <w:start w:w="108" w:type="dxa"/>
          <w:bottom w:w="0" w:type="dxa"/>
          <w:end w:w="108" w:type="dxa"/>
        </w:tblCellMar>
      </w:tblPr>
      <w:tblGrid>
        <w:gridCol w:w="5079"/>
        <w:gridCol w:w="5079"/>
      </w:tblGrid>
      <w:tr>
        <w:trPr/>
        <w:tc>
          <w:tcPr>
            <w:tcW w:w="5079" w:type="dxa"/>
            <w:tcBorders/>
          </w:tcPr>
          <w:p>
            <w:pPr>
              <w:pStyle w:val="Heading2"/>
              <w:tabs>
                <w:tab w:val="left" w:pos="1080" w:leader="none"/>
                <w:tab w:val="left" w:pos="1800" w:leader="none"/>
                <w:tab w:val="left" w:pos="10158" w:leader="none"/>
              </w:tabs>
              <w:spacing w:before="120" w:after="0"/>
              <w:ind w:start="360" w:end="0"/>
              <w:jc w:val="start"/>
              <w:rPr/>
            </w:pPr>
            <w:r>
              <w:rPr>
                <w:b/>
                <w:sz w:val="20"/>
              </w:rPr>
              <w:t xml:space="preserve">All </w:t>
            </w:r>
            <w:r>
              <w:rPr>
                <w:b/>
                <w:sz w:val="20"/>
                <w:u w:val="single"/>
              </w:rPr>
              <w:t>payments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wire transferred to:</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b/>
                <w:sz w:val="20"/>
                <w:u w:val="single"/>
              </w:rPr>
            </w:pPr>
            <w:r>
              <w:rPr>
                <w:b/>
                <w:sz w:val="20"/>
              </w:rPr>
              <w:t xml:space="preserve">All </w:t>
            </w:r>
            <w:r>
              <w:rPr>
                <w:b/>
                <w:sz w:val="20"/>
                <w:u w:val="single"/>
              </w:rPr>
              <w:t xml:space="preserve">payments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wire transferred to:</w:t>
            </w:r>
          </w:p>
        </w:tc>
      </w:tr>
      <w:tr>
        <w:trPr/>
        <w:tc>
          <w:tcPr>
            <w:tcW w:w="5079" w:type="dxa"/>
            <w:tcBorders/>
          </w:tcPr>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720" w:end="0"/>
              <w:jc w:val="both"/>
              <w:rPr>
                <w:sz w:val="20"/>
              </w:rPr>
            </w:pPr>
            <w:r>
              <w:rPr>
                <w:sz w:val="20"/>
              </w:rPr>
              <w:t>Nations Bank of Texas-Dallas</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 xml:space="preserve">for </w:t>
            </w: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ABA Routing No. 111000012</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Account No. 3750469312</w:t>
            </w:r>
          </w:p>
        </w:tc>
        <w:tc>
          <w:tcPr>
            <w:tcW w:w="5079" w:type="dxa"/>
            <w:tcBorders/>
          </w:tcPr>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BodyTextIndent3"/>
              <w:keepNext w:val="true"/>
              <w:keepLines/>
              <w:tabs>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0" w:after="0"/>
              <w:ind w:start="317" w:end="0"/>
              <w:rPr>
                <w:u w:val="single"/>
              </w:rPr>
            </w:pPr>
            <w:r>
              <w:rPr>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360" w:end="0"/>
              <w:jc w:val="both"/>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sent to:</w:t>
            </w:r>
          </w:p>
        </w:tc>
        <w:tc>
          <w:tcPr>
            <w:tcW w:w="5079" w:type="dxa"/>
            <w:tcBorders/>
          </w:tcPr>
          <w:p>
            <w:pPr>
              <w:pStyle w:val="Heading2"/>
              <w:spacing w:before="120" w:after="0"/>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Heading1"/>
              <w:ind w:hanging="0" w:start="720" w:end="0"/>
              <w:rPr>
                <w:b w:val="false"/>
              </w:rPr>
            </w:pPr>
            <w:r>
              <w:rPr>
                <w:b w:val="false"/>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Attn.: Power Client Services Manager</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rPr>
            </w:pPr>
            <w:r>
              <w:rPr>
                <w:sz w:val="20"/>
              </w:rPr>
              <w:t xml:space="preserve">Attn: </w:t>
            </w: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All </w:t>
            </w:r>
            <w:r>
              <w:rPr>
                <w:b/>
                <w:sz w:val="20"/>
                <w:u w:val="single"/>
              </w:rPr>
              <w:t>notices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sent to</w:t>
            </w:r>
          </w:p>
        </w:tc>
        <w:tc>
          <w:tcPr>
            <w:tcW w:w="5079" w:type="dxa"/>
            <w:tcBorders/>
          </w:tcPr>
          <w:p>
            <w:pPr>
              <w:pStyle w:val="Heading2"/>
              <w:spacing w:before="120" w:after="0"/>
              <w:rPr/>
            </w:pPr>
            <w:r>
              <w:rPr>
                <w:b/>
                <w:sz w:val="20"/>
              </w:rPr>
              <w:t xml:space="preserve">All </w:t>
            </w:r>
            <w:r>
              <w:rPr>
                <w:b/>
                <w:sz w:val="20"/>
                <w:u w:val="single"/>
              </w:rPr>
              <w:t xml:space="preserve">notices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 Power Contracts Documentation Manager</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713-646-2443</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With </w:t>
            </w:r>
            <w:r>
              <w:rPr>
                <w:b/>
                <w:sz w:val="20"/>
                <w:u w:val="single"/>
              </w:rPr>
              <w:t>notices</w:t>
            </w:r>
            <w:r>
              <w:rPr>
                <w:b/>
                <w:sz w:val="20"/>
              </w:rPr>
              <w:t xml:space="preserve"> pursuant to Section 5 of Annex A also sent to:</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b/>
                <w:sz w:val="20"/>
              </w:rPr>
            </w:pPr>
            <w:r>
              <w:rPr>
                <w:b/>
                <w:sz w:val="20"/>
              </w:rPr>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w:t>
              <w:tab/>
              <w:t>Assistant General Counsel</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b/>
              <w:t>Trading Group</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713-646-4818</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sz w:val="20"/>
              </w:rPr>
            </w:pPr>
            <w:r>
              <w:rPr>
                <w:sz w:val="20"/>
              </w:rPr>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BodyTextIndent"/>
        <w:rPr>
          <w:smallCaps/>
        </w:rPr>
      </w:pPr>
      <w:r>
        <w:rPr>
          <w:smallCaps/>
        </w:rPr>
        <w:t>Counterparty:  Please confirm or provide the requested information</w:t>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mallCaps/>
          <w:sz w:val="20"/>
        </w:rPr>
      </w:pPr>
      <w:r>
        <w:rPr>
          <w:smallCaps/>
          <w:sz w:val="20"/>
        </w:rPr>
      </w:r>
    </w:p>
    <w:p>
      <w:pPr>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Heading2"/>
        <w:jc w:val="center"/>
        <w:rPr>
          <w:rFonts w:ascii="Arial Narrow" w:hAnsi="Arial Narrow" w:cs="Arial Narrow"/>
          <w:b/>
          <w:smallCaps/>
          <w:sz w:val="20"/>
          <w:u w:val="single"/>
        </w:rPr>
      </w:pPr>
      <w:r>
        <w:rPr>
          <w:rFonts w:cs="Arial Narrow" w:ascii="Arial Narrow" w:hAnsi="Arial Narrow"/>
          <w:b/>
          <w:smallCaps/>
          <w:sz w:val="20"/>
          <w:u w:val="single"/>
        </w:rPr>
        <w:t>Annex A</w:t>
      </w:r>
    </w:p>
    <w:p>
      <w:pPr>
        <w:pStyle w:val="Heading2"/>
        <w:jc w:val="center"/>
        <w:rPr>
          <w:rFonts w:ascii="Arial Narrow" w:hAnsi="Arial Narrow" w:cs="Arial Narrow"/>
          <w:b/>
          <w:smallCaps/>
          <w:sz w:val="20"/>
        </w:rPr>
      </w:pPr>
      <w:r>
        <w:rPr>
          <w:rFonts w:cs="Arial Narrow" w:ascii="Arial Narrow" w:hAnsi="Arial Narrow"/>
          <w:b/>
          <w:smallCaps/>
          <w:sz w:val="20"/>
        </w:rPr>
        <w:t>General Terms and Conditions of Confirmation</w:t>
      </w:r>
    </w:p>
    <w:p>
      <w:pPr>
        <w:sectPr>
          <w:headerReference w:type="default" r:id="rId5"/>
          <w:headerReference w:type="first" r:id="rId6"/>
          <w:footerReference w:type="default" r:id="rId7"/>
          <w:footerReference w:type="first" r:id="rId8"/>
          <w:type w:val="nextPage"/>
          <w:pgSz w:w="12200" w:h="15840"/>
          <w:pgMar w:left="1152" w:right="1095" w:gutter="0" w:header="720" w:top="864" w:footer="720" w:bottom="864"/>
          <w:pgNumType w:start="1" w:fmt="decimal"/>
          <w:formProt w:val="false"/>
          <w:textDirection w:val="lrTb"/>
          <w:docGrid w:type="default" w:linePitch="360" w:charSpace="0"/>
        </w:sectPr>
      </w:pPr>
    </w:p>
    <w:p>
      <w:pPr>
        <w:pStyle w:val="BodyText3"/>
        <w:jc w:val="both"/>
        <w:rPr/>
      </w:pPr>
      <w:r>
        <w:rPr/>
        <w:t>This Annex A supplements, forms part of, and is incorporated into the Confirmation Letter to which this Annex A is attached.  Until a Master Agreement is executed by the Parties, this Annex A will govern all Physically Settled Power Transactions except as otherwise expressly agreed to by the Parties.</w:t>
      </w:r>
    </w:p>
    <w:p>
      <w:pPr>
        <w:pStyle w:val="Heading2"/>
        <w:numPr>
          <w:ilvl w:val="0"/>
          <w:numId w:val="2"/>
        </w:numPr>
        <w:tabs>
          <w:tab w:val="left" w:pos="270" w:leader="none"/>
          <w:tab w:val="left" w:pos="1800" w:leader="none"/>
        </w:tabs>
        <w:spacing w:before="0" w:after="0"/>
        <w:ind w:hanging="0" w:start="0" w:end="0"/>
        <w:rPr>
          <w:rFonts w:ascii="Arial Narrow" w:hAnsi="Arial Narrow" w:cs="Arial Narrow"/>
          <w:sz w:val="20"/>
        </w:rPr>
      </w:pPr>
      <w:r>
        <w:rPr>
          <w:rFonts w:cs="Arial Narrow" w:ascii="Arial Narrow" w:hAnsi="Arial Narrow"/>
          <w:b/>
          <w:sz w:val="20"/>
          <w:u w:val="single"/>
        </w:rPr>
        <w:t>Transactions.</w:t>
      </w:r>
      <w:r>
        <w:rPr>
          <w:rFonts w:cs="Arial Narrow" w:ascii="Arial Narrow" w:hAnsi="Arial Narrow"/>
          <w:sz w:val="20"/>
        </w:rPr>
        <w:t xml:space="preserve">  From time to time, the parties may engage in transactions relating to the purchase and sale of Energy.  Such transactions shall be formed in a telephone conversation (which conversation may be recorded) whereby an offer and acceptance shall constitute the agreement of the Parties, subject to this Annex A.  All such transactions shall be considered a master agreement governed by this Annex A. The Parties agree not to contest or assert a defense to the validity or enforceability of telephonic transactions under laws relating to whether certain agreements are to be in writing or signed by the Party to be bound thereby or the authority of any employee of such Party.</w:t>
      </w:r>
    </w:p>
    <w:p>
      <w:pPr>
        <w:pStyle w:val="Heading2"/>
        <w:numPr>
          <w:ilvl w:val="0"/>
          <w:numId w:val="2"/>
        </w:numPr>
        <w:tabs>
          <w:tab w:val="left" w:pos="270" w:leader="none"/>
          <w:tab w:val="left" w:pos="1800" w:leader="none"/>
        </w:tabs>
        <w:spacing w:before="0" w:after="0"/>
        <w:ind w:hanging="0" w:start="0" w:end="0"/>
        <w:rPr>
          <w:rFonts w:ascii="Arial Narrow" w:hAnsi="Arial Narrow" w:cs="Arial Narrow"/>
          <w:sz w:val="20"/>
        </w:rPr>
      </w:pPr>
      <w:r>
        <w:rPr>
          <w:rFonts w:cs="Arial Narrow" w:ascii="Arial Narrow" w:hAnsi="Arial Narrow"/>
          <w:b/>
          <w:sz w:val="20"/>
          <w:u w:val="single"/>
        </w:rPr>
        <w:t>Performance Obligations.</w:t>
      </w:r>
      <w:r>
        <w:rPr>
          <w:rFonts w:cs="Arial Narrow" w:ascii="Arial Narrow" w:hAnsi="Arial Narrow"/>
          <w:sz w:val="20"/>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2"/>
        <w:numPr>
          <w:ilvl w:val="0"/>
          <w:numId w:val="2"/>
        </w:numPr>
        <w:tabs>
          <w:tab w:val="left" w:pos="270" w:leader="none"/>
          <w:tab w:val="left" w:pos="1800" w:leader="none"/>
        </w:tabs>
        <w:spacing w:before="0" w:after="0"/>
        <w:ind w:hanging="0" w:start="0" w:end="0"/>
        <w:rPr>
          <w:rFonts w:ascii="Arial Narrow" w:hAnsi="Arial Narrow" w:cs="Arial Narrow"/>
          <w:sz w:val="20"/>
        </w:rPr>
      </w:pPr>
      <w:r>
        <w:rPr>
          <w:rFonts w:cs="Arial Narrow" w:ascii="Arial Narrow" w:hAnsi="Arial Narrow"/>
          <w:b/>
          <w:sz w:val="20"/>
          <w:u w:val="single"/>
        </w:rPr>
        <w:t>Liquidated Damages</w:t>
      </w:r>
      <w:r>
        <w:rPr>
          <w:rFonts w:cs="Arial Narrow" w:ascii="Arial Narrow" w:hAnsi="Arial Narrow"/>
          <w:sz w:val="20"/>
          <w:u w:val="single"/>
        </w:rPr>
        <w:t>.</w:t>
      </w:r>
      <w:r>
        <w:rPr>
          <w:rFonts w:cs="Arial Narrow" w:ascii="Arial Narrow" w:hAnsi="Arial Narrow"/>
          <w:sz w:val="20"/>
        </w:rPr>
        <w: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t>
      </w:r>
    </w:p>
    <w:p>
      <w:pPr>
        <w:pStyle w:val="Heading2"/>
        <w:numPr>
          <w:ilvl w:val="0"/>
          <w:numId w:val="2"/>
        </w:numPr>
        <w:tabs>
          <w:tab w:val="left" w:pos="270" w:leader="none"/>
          <w:tab w:val="left" w:pos="1800" w:leader="none"/>
        </w:tabs>
        <w:spacing w:before="0" w:after="0"/>
        <w:ind w:hanging="0" w:start="0" w:end="0"/>
        <w:rPr>
          <w:rFonts w:ascii="Arial Narrow" w:hAnsi="Arial Narrow" w:cs="Arial Narrow"/>
          <w:sz w:val="20"/>
        </w:rPr>
      </w:pPr>
      <w:r>
        <w:rPr>
          <w:rFonts w:cs="Arial Narrow" w:ascii="Arial Narrow" w:hAnsi="Arial Narrow"/>
          <w:b/>
          <w:sz w:val="20"/>
          <w:u w:val="single"/>
        </w:rPr>
        <w:t>Force Majeure</w:t>
      </w:r>
      <w:r>
        <w:rPr>
          <w:rFonts w:cs="Arial Narrow" w:ascii="Arial Narrow" w:hAnsi="Arial Narrow"/>
          <w:sz w:val="20"/>
        </w:rPr>
        <w:t>.  If either Party is rendered unable by a Force Majeure to carry out, in whole or part, its obligations under this Confirmation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this Confirmation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Heading2"/>
        <w:numPr>
          <w:ilvl w:val="0"/>
          <w:numId w:val="2"/>
        </w:numPr>
        <w:tabs>
          <w:tab w:val="left" w:pos="270" w:leader="none"/>
          <w:tab w:val="left" w:pos="1800" w:leader="none"/>
        </w:tabs>
        <w:spacing w:before="0" w:after="0"/>
        <w:ind w:hanging="0" w:start="0" w:end="0"/>
        <w:rPr>
          <w:rFonts w:ascii="Arial Narrow" w:hAnsi="Arial Narrow" w:cs="Arial Narrow"/>
          <w:sz w:val="20"/>
        </w:rPr>
      </w:pPr>
      <w:r>
        <w:rPr/>
        <w:t xml:space="preserve"> </w:t>
      </w:r>
      <w:r>
        <w:rPr>
          <w:rFonts w:cs="Arial Narrow" w:ascii="Arial Narrow" w:hAnsi="Arial Narrow"/>
          <w:b/>
          <w:sz w:val="20"/>
          <w:u w:val="single"/>
        </w:rPr>
        <w:t>Events of Default and Remedies</w:t>
      </w:r>
      <w:r>
        <w:rPr>
          <w:rFonts w:cs="Arial Narrow" w:ascii="Arial Narrow" w:hAnsi="Arial Narrow"/>
          <w:sz w:val="20"/>
        </w:rPr>
        <w:t xml:space="preserve">.  (a) An event of default ("Event of Default") shall mean with respect to a Party ("Defaulting Party") any of the following:  (i) the failure by the Defaulting Party to make, when due, any payment required under this Confirmation or any other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numPr>
          <w:ilvl w:val="0"/>
          <w:numId w:val="4"/>
        </w:numPr>
        <w:tabs>
          <w:tab w:val="clear" w:pos="720"/>
          <w:tab w:val="left" w:pos="270" w:leader="none"/>
          <w:tab w:val="left" w:pos="630" w:leader="none"/>
        </w:tabs>
        <w:ind w:hanging="0" w:start="0" w:end="0"/>
        <w:jc w:val="both"/>
        <w:rPr>
          <w:rFonts w:ascii="Arial Narrow" w:hAnsi="Arial Narrow" w:cs="Arial Narrow"/>
          <w:sz w:val="20"/>
        </w:rPr>
      </w:pPr>
      <w:r>
        <w:rPr>
          <w:rFonts w:cs="Arial Narrow"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this Confirmation and all other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and any other Physically Settled Power Transactions, but all such amounts shall be netted and aggregated with any payments payable under this Section.  As used herein with respect to each Party:  (i) "</w:t>
      </w:r>
      <w:r>
        <w:rPr>
          <w:rFonts w:cs="Arial Narrow" w:ascii="Arial Narrow" w:hAnsi="Arial Narrow"/>
          <w:sz w:val="20"/>
          <w:u w:val="single"/>
        </w:rPr>
        <w:t>Costs</w:t>
      </w:r>
      <w:r>
        <w:rPr>
          <w:rFonts w:cs="Arial Narrow" w:ascii="Arial Narrow" w:hAnsi="Arial Narrow"/>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cs="Arial Narrow" w:ascii="Arial Narrow" w:hAnsi="Arial Narrow"/>
          <w:sz w:val="20"/>
          <w:u w:val="single"/>
        </w:rPr>
        <w:t>Gains</w:t>
      </w:r>
      <w:r>
        <w:rPr>
          <w:rFonts w:cs="Arial Narrow" w:ascii="Arial Narrow" w:hAnsi="Arial Narrow"/>
          <w:sz w:val="20"/>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cs="Arial Narrow" w:ascii="Arial Narrow" w:hAnsi="Arial Narrow"/>
          <w:sz w:val="20"/>
          <w:u w:val="single"/>
        </w:rPr>
        <w:t>Losses</w:t>
      </w:r>
      <w:r>
        <w:rPr>
          <w:rFonts w:cs="Arial Narrow" w:ascii="Arial Narrow" w:hAnsi="Arial Narrow"/>
          <w:sz w:val="20"/>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BodyTextIndent2"/>
        <w:numPr>
          <w:ilvl w:val="0"/>
          <w:numId w:val="4"/>
        </w:numPr>
        <w:tabs>
          <w:tab w:val="clear" w:pos="720"/>
          <w:tab w:val="left" w:pos="270" w:leader="none"/>
          <w:tab w:val="left" w:pos="540" w:leader="none"/>
          <w:tab w:val="left" w:pos="1080" w:leader="none"/>
        </w:tabs>
        <w:spacing w:before="0" w:after="0"/>
        <w:ind w:hanging="0" w:start="0" w:end="0"/>
        <w:rPr>
          <w:rFonts w:ascii="Arial Narrow" w:hAnsi="Arial Narrow" w:cs="Arial Narrow"/>
        </w:rPr>
      </w:pPr>
      <w:r>
        <w:rPr>
          <w:rFonts w:cs="Arial Narrow" w:ascii="Arial Narrow" w:hAnsi="Arial Narrow"/>
        </w:rPr>
        <w: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numPr>
          <w:ilvl w:val="0"/>
          <w:numId w:val="5"/>
        </w:numPr>
        <w:tabs>
          <w:tab w:val="clear" w:pos="720"/>
          <w:tab w:val="left" w:pos="27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Narrow" w:hAnsi="Arial Narrow" w:cs="Arial Narrow"/>
          <w:sz w:val="20"/>
        </w:rPr>
      </w:pPr>
      <w:r>
        <w:rPr>
          <w:rFonts w:cs="Arial Narrow" w:ascii="Arial Narrow" w:hAnsi="Arial Narrow"/>
          <w:b/>
          <w:sz w:val="20"/>
          <w:u w:val="single"/>
        </w:rPr>
        <w:t>Billing and Payment Netting</w:t>
      </w:r>
      <w:r>
        <w:rPr>
          <w:rFonts w:cs="Arial Narrow" w:ascii="Arial Narrow" w:hAnsi="Arial Narrow"/>
          <w:b/>
          <w:sz w:val="20"/>
        </w:rPr>
        <w:t xml:space="preserve">.  </w:t>
      </w:r>
      <w:r>
        <w:rPr>
          <w:rFonts w:cs="Arial Narrow" w:ascii="Arial Narrow" w:hAnsi="Arial Narrow"/>
          <w:sz w:val="20"/>
        </w:rPr>
        <w:t>(a) By the 10</w:t>
      </w:r>
      <w:r>
        <w:rPr>
          <w:rFonts w:cs="Arial Narrow" w:ascii="Arial Narrow" w:hAnsi="Arial Narrow"/>
          <w:sz w:val="20"/>
          <w:vertAlign w:val="superscript"/>
        </w:rPr>
        <w:t>th</w:t>
      </w:r>
      <w:r>
        <w:rPr>
          <w:rFonts w:cs="Arial Narrow" w:ascii="Arial Narrow" w:hAnsi="Arial Narrow"/>
          <w:sz w:val="20"/>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cs="Arial Narrow" w:ascii="Arial Narrow" w:hAnsi="Arial Narrow"/>
          <w:sz w:val="20"/>
          <w:vertAlign w:val="superscript"/>
        </w:rPr>
        <w:t>th</w:t>
      </w:r>
      <w:r>
        <w:rPr>
          <w:rFonts w:cs="Arial Narrow" w:ascii="Arial Narrow" w:hAnsi="Arial Narrow"/>
          <w:sz w:val="20"/>
        </w:rPr>
        <w:t xml:space="preserve"> day after the statement was received, or if such day is not a Business Day, the next Business Day.  Notwithstanding the foregoing, all Option premiums shall be payable by Buyer on or before the 2</w:t>
      </w:r>
      <w:r>
        <w:rPr>
          <w:rFonts w:cs="Arial Narrow" w:ascii="Arial Narrow" w:hAnsi="Arial Narrow"/>
          <w:sz w:val="20"/>
          <w:vertAlign w:val="superscript"/>
        </w:rPr>
        <w:t>nd</w:t>
      </w:r>
      <w:r>
        <w:rPr>
          <w:rFonts w:cs="Arial Narrow" w:ascii="Arial Narrow" w:hAnsi="Arial Narrow"/>
          <w:sz w:val="20"/>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numPr>
          <w:ilvl w:val="0"/>
          <w:numId w:val="13"/>
        </w:numPr>
        <w:tabs>
          <w:tab w:val="left" w:pos="270" w:leader="none"/>
          <w:tab w:val="left" w:pos="540" w:leader="none"/>
          <w:tab w:val="left" w:pos="1080" w:leader="none"/>
          <w:tab w:val="left" w:pos="1800" w:leader="none"/>
        </w:tabs>
        <w:spacing w:before="0" w:after="0"/>
        <w:ind w:hanging="0" w:start="0" w:end="0"/>
        <w:rPr>
          <w:rFonts w:ascii="Arial Narrow" w:hAnsi="Arial Narrow" w:cs="Arial Narrow"/>
          <w:sz w:val="20"/>
        </w:rPr>
      </w:pPr>
      <w:r>
        <w:rPr>
          <w:rFonts w:cs="Arial Narrow" w:ascii="Arial Narrow" w:hAnsi="Arial Narrow"/>
          <w:sz w:val="20"/>
        </w:rPr>
        <w:t>If Buyer and Seller are each required to pay an amount in the same month pursuant to this Confirmation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this Confirmation or any other agreement between the Parties may be offset against each other, set off or recouped therefrom.</w:t>
      </w:r>
    </w:p>
    <w:p>
      <w:pPr>
        <w:pStyle w:val="Heading2"/>
        <w:numPr>
          <w:ilvl w:val="0"/>
          <w:numId w:val="11"/>
        </w:numPr>
        <w:tabs>
          <w:tab w:val="left" w:pos="270" w:leader="none"/>
          <w:tab w:val="left" w:pos="1080" w:leader="none"/>
          <w:tab w:val="left" w:pos="1800" w:leader="none"/>
        </w:tabs>
        <w:spacing w:before="0" w:after="0"/>
        <w:ind w:hanging="0" w:start="0" w:end="0"/>
        <w:rPr>
          <w:rFonts w:ascii="Arial Narrow" w:hAnsi="Arial Narrow" w:cs="Arial Narrow"/>
          <w:sz w:val="20"/>
        </w:rPr>
      </w:pPr>
      <w:r>
        <w:rPr>
          <w:rFonts w:cs="Arial Narrow" w:ascii="Arial Narrow" w:hAnsi="Arial Narrow"/>
          <w:b/>
          <w:sz w:val="20"/>
          <w:u w:val="single"/>
        </w:rPr>
        <w:t>Limitation of Liability</w:t>
      </w:r>
      <w:r>
        <w:rPr>
          <w:rFonts w:cs="Arial Narrow" w:ascii="Arial Narrow" w:hAnsi="Arial Narrow"/>
          <w:b/>
          <w:sz w:val="20"/>
        </w:rPr>
        <w:t>.</w:t>
      </w:r>
      <w:r>
        <w:rPr>
          <w:rFonts w:cs="Arial Narrow" w:ascii="Arial Narrow" w:hAnsi="Arial Narrow"/>
          <w:sz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numPr>
          <w:ilvl w:val="0"/>
          <w:numId w:val="11"/>
        </w:numPr>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0" w:start="0" w:end="0"/>
        <w:jc w:val="both"/>
        <w:rPr>
          <w:rFonts w:ascii="Arial Narrow" w:hAnsi="Arial Narrow" w:cs="Arial Narrow"/>
          <w:sz w:val="20"/>
        </w:rPr>
      </w:pPr>
      <w:r>
        <w:rPr>
          <w:rFonts w:cs="Arial Narrow" w:ascii="Arial Narrow" w:hAnsi="Arial Narrow"/>
          <w:b/>
          <w:sz w:val="20"/>
          <w:u w:val="single"/>
        </w:rPr>
        <w:t>Confidentiality.</w:t>
      </w:r>
      <w:r>
        <w:rPr>
          <w:rFonts w:cs="Arial Narrow" w:ascii="Arial Narrow" w:hAnsi="Arial Narrow"/>
          <w:b/>
          <w:sz w:val="20"/>
        </w:rPr>
        <w:t xml:space="preserve">  </w:t>
      </w:r>
      <w:r>
        <w:rPr>
          <w:rFonts w:cs="Arial Narrow" w:ascii="Arial Narrow" w:hAnsi="Arial Narrow"/>
          <w:sz w:val="20"/>
        </w:rPr>
        <w:t>Neither Party shall disclose any of the terms or conditions of this Confirmation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Narrow" w:hAnsi="Arial Narrow" w:cs="Arial Narrow"/>
          <w:sz w:val="20"/>
        </w:rPr>
      </w:pPr>
      <w:r>
        <w:rPr>
          <w:rFonts w:cs="Arial Narrow" w:ascii="Arial Narrow" w:hAnsi="Arial Narrow"/>
          <w:sz w:val="20"/>
        </w:rPr>
      </w:r>
    </w:p>
    <w:p>
      <w:pPr>
        <w:pStyle w:val="Normal"/>
        <w:numPr>
          <w:ilvl w:val="0"/>
          <w:numId w:val="11"/>
        </w:numPr>
        <w:tabs>
          <w:tab w:val="clear" w:pos="720"/>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b/>
          <w:sz w:val="20"/>
          <w:u w:val="single"/>
        </w:rPr>
        <w:t>Taxes.</w:t>
      </w:r>
      <w:r>
        <w:rPr>
          <w:rFonts w:cs="Arial Narrow" w:ascii="Arial Narrow" w:hAnsi="Arial Narrow"/>
          <w:sz w:val="20"/>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is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Normal"/>
        <w:numPr>
          <w:ilvl w:val="0"/>
          <w:numId w:val="11"/>
        </w:numPr>
        <w:tabs>
          <w:tab w:val="clear" w:pos="720"/>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cs="Arial Narrow" w:ascii="Arial Narrow" w:hAnsi="Arial Narrow"/>
          <w:b/>
          <w:sz w:val="20"/>
          <w:u w:val="single"/>
        </w:rPr>
        <w:t>Miscellaneous</w:t>
      </w:r>
      <w:r>
        <w:rPr>
          <w:rFonts w:cs="Arial Narrow" w:ascii="Arial Narrow" w:hAnsi="Arial Narrow"/>
          <w:sz w:val="20"/>
        </w:rPr>
        <w:t>.  (a) Each of the Parties represents and warrants that it has all regulatory authorizations necessary for it to legally perform its obligations under this Annex A and each Transaction, the execution, delivery and performance of this Annex A and each Transaction are within its powers, have been duly authorized by all necessary action and do not violate any of the terms and conditions in its governing documents, any contracts to which it is a party or any law or regulation applicable to it, this Annex A and each Transaction when entered into in accordance with this Annex A constitutes its legally valid and binding obligation enforceable against it in accordance with its terms, subject to any equitable defenses; with respect to each Transaction, it has the ability to make or take delivery of the Energy and has entered into such Transaction with the intention to do so;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BodyText"/>
        <w:tabs>
          <w:tab w:val="clear" w:pos="720"/>
          <w:tab w:val="left" w:pos="270" w:leader="none"/>
          <w:tab w:val="left" w:pos="810" w:leader="none"/>
          <w:tab w:val="left" w:pos="1080" w:leader="none"/>
          <w:tab w:val="left" w:pos="1170" w:leader="none"/>
        </w:tabs>
        <w:rPr>
          <w:rFonts w:ascii="Arial Narrow" w:hAnsi="Arial Narrow" w:cs="Arial Narrow"/>
        </w:rPr>
      </w:pPr>
      <w:r>
        <w:rPr>
          <w:rFonts w:cs="Arial Narrow" w:ascii="Arial Narrow" w:hAnsi="Arial Narrow"/>
        </w:rPr>
        <w:t>(b) Each of the Parties acknowledges and agrees that it is entering into this Transaction in reliance upon the fact that all Physically Settled Power Transactions will form a single agreement and that the Parties have the rights and obligations set forth herein.  Upon execution by the Parties of a Master Agreement, this Confirmation will supplement, form part of, and be subject to the Master Agreement.  In the event of any inconsistency between this Confirmation and the Master Agreement, the Master Agreement shall govern except as expressly set forth therein. In the event of any inconsistency between this Confirmation Letter and its Annex A or the Master Agreement, the terms in the Confirmation Letter shall govern (except as to references to Annex A therein).</w:t>
      </w:r>
    </w:p>
    <w:p>
      <w:pPr>
        <w:pStyle w:val="BodyTextIndent2"/>
        <w:numPr>
          <w:ilvl w:val="0"/>
          <w:numId w:val="3"/>
        </w:numPr>
        <w:tabs>
          <w:tab w:val="clear" w:pos="720"/>
          <w:tab w:val="left" w:pos="270" w:leader="none"/>
          <w:tab w:val="left" w:pos="540" w:leader="none"/>
          <w:tab w:val="left" w:pos="1080" w:leader="none"/>
        </w:tabs>
        <w:spacing w:before="0" w:after="0"/>
        <w:ind w:hanging="0" w:start="0" w:end="0"/>
        <w:rPr>
          <w:rFonts w:ascii="Arial Narrow" w:hAnsi="Arial Narrow" w:cs="Arial Narrow"/>
        </w:rPr>
      </w:pPr>
      <w:r>
        <w:rPr>
          <w:rFonts w:cs="Arial Narrow" w:ascii="Arial Narrow" w:hAnsi="Arial Narrow"/>
        </w:rPr>
        <w:t>The Confirmation shall (i) be governed by, interpreted and construed in accordance with the laws of the State of New York (excluding conflict of laws principles); (ii) neither Party shall have the power to assign or otherwise transfer all or any of its rights or obligations under this Confirmation without the prior written consent of the other Party, which consent may be withheld in its sole discretion; provided, however, either Party may transfer or assign this Confirmation to an Affiliate (so long as such Affiliate agrees to make the representation in Section 10(a)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Confirmation; and provided, further, that if a Regulatory Event occurs, the Parties shall use their best efforts to reform this Confirmation in order to give effect to the original intention of the Parties.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this Confirmation or as may be subsequently designated by effective notice.  If either Party fails to pay any uncontested amounts when due, the aggrieved Party shall have the right to (i) suspend performance under this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this Transaction and any other Physically Settled Power Transaction) and/or (ii) exercise any remedy available at law, including under this Annex A, or in equity to enforce payment of such amount plus interest at the Interest Rate.  Any Party in default under this Confirmation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Confirmation.</w:t>
      </w:r>
    </w:p>
    <w:p>
      <w:pPr>
        <w:pStyle w:val="BodyTextIndent2"/>
        <w:numPr>
          <w:ilvl w:val="0"/>
          <w:numId w:val="3"/>
        </w:numPr>
        <w:tabs>
          <w:tab w:val="clear" w:pos="720"/>
          <w:tab w:val="left" w:pos="270" w:leader="none"/>
          <w:tab w:val="left" w:pos="540" w:leader="none"/>
          <w:tab w:val="left" w:pos="1080" w:leader="none"/>
        </w:tabs>
        <w:spacing w:before="0" w:after="0"/>
        <w:ind w:hanging="0" w:start="0" w:end="0"/>
        <w:rPr>
          <w:rFonts w:ascii="Arial Narrow" w:hAnsi="Arial Narrow" w:cs="Arial Narrow"/>
          <w:b/>
        </w:rPr>
      </w:pPr>
      <w:r>
        <w:rPr>
          <w:rFonts w:cs="Arial Narrow" w:ascii="Arial Narrow" w:hAnsi="Arial Narrow"/>
          <w:b/>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numPr>
          <w:ilvl w:val="0"/>
          <w:numId w:val="11"/>
        </w:numPr>
        <w:tabs>
          <w:tab w:val="clear" w:pos="720"/>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cs="Arial Narrow" w:ascii="Arial Narrow" w:hAnsi="Arial Narrow"/>
          <w:b/>
          <w:sz w:val="20"/>
          <w:u w:val="single"/>
        </w:rPr>
        <w:t>Definitions</w:t>
      </w:r>
      <w:r>
        <w:rPr>
          <w:rFonts w:cs="Arial Narrow" w:ascii="Arial Narrow" w:hAnsi="Arial Narrow"/>
          <w:sz w:val="20"/>
        </w:rPr>
        <w:t>.  The following definitions and any terms defined internally in this Confirmation shall apply to this Confirmation and all notices and communications made pursuant to this Confirmation.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Affiliate</w:t>
      </w:r>
      <w:r>
        <w:rPr>
          <w:rFonts w:cs="Arial Narrow" w:ascii="Arial Narrow" w:hAnsi="Arial Narrow"/>
          <w:sz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Business Day</w:t>
      </w:r>
      <w:r>
        <w:rPr>
          <w:rFonts w:cs="Arial Narrow" w:ascii="Arial Narrow" w:hAnsi="Arial Narrow"/>
          <w:sz w:val="20"/>
        </w:rPr>
        <w:t>" means a day on which Federal Reserve member banks in New York City are open for business; and a Business Day shall open at 8:00 a.m. and close at 5:00 p.m. local time for each Party’s principal place of business.</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CPT</w:t>
      </w:r>
      <w:r>
        <w:rPr>
          <w:rFonts w:cs="Arial Narrow" w:ascii="Arial Narrow" w:hAnsi="Arial Narrow"/>
          <w:sz w:val="20"/>
        </w:rPr>
        <w:t>" means Central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Call Option</w:t>
      </w:r>
      <w:r>
        <w:rPr>
          <w:rFonts w:cs="Arial Narrow" w:ascii="Arial Narrow" w:hAnsi="Arial Narrow"/>
          <w:sz w:val="20"/>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Heading2"/>
        <w:rPr/>
      </w:pPr>
      <w:r>
        <w:rPr>
          <w:rFonts w:cs="Arial Narrow" w:ascii="Arial Narrow" w:hAnsi="Arial Narrow"/>
          <w:sz w:val="20"/>
        </w:rPr>
        <w:t>“</w:t>
      </w:r>
      <w:r>
        <w:rPr>
          <w:rFonts w:cs="Arial Narrow" w:ascii="Arial Narrow" w:hAnsi="Arial Narrow"/>
          <w:i/>
          <w:sz w:val="20"/>
          <w:u w:val="single"/>
        </w:rPr>
        <w:t>Claims</w:t>
      </w:r>
      <w:r>
        <w:rPr>
          <w:rFonts w:cs="Arial Narrow" w:ascii="Arial Narrow" w:hAnsi="Arial Narrow"/>
          <w:i/>
          <w:sz w:val="20"/>
        </w:rPr>
        <w:t>”</w:t>
      </w:r>
      <w:r>
        <w:rPr>
          <w:rFonts w:cs="Arial Narrow" w:ascii="Arial Narrow" w:hAnsi="Arial Narrow"/>
          <w:sz w:val="20"/>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a Transaction.                   </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Contract Price</w:t>
      </w:r>
      <w:r>
        <w:rPr>
          <w:rFonts w:cs="Arial Narrow" w:ascii="Arial Narrow" w:hAnsi="Arial Narrow"/>
          <w:sz w:val="20"/>
        </w:rPr>
        <w:t>" means the price set forth in the Confirmation Letter, or in the case of Options, the Strike Price.</w:t>
      </w:r>
    </w:p>
    <w:p>
      <w:pPr>
        <w:pStyle w:val="Heading2"/>
        <w:rPr/>
      </w:pPr>
      <w:r>
        <w:rPr>
          <w:rFonts w:cs="Arial Narrow" w:ascii="Arial Narrow" w:hAnsi="Arial Narrow"/>
          <w:i/>
          <w:sz w:val="20"/>
        </w:rPr>
        <w:t>“</w:t>
      </w:r>
      <w:r>
        <w:rPr>
          <w:rFonts w:cs="Arial Narrow" w:ascii="Arial Narrow" w:hAnsi="Arial Narrow"/>
          <w:i/>
          <w:sz w:val="20"/>
          <w:u w:val="single"/>
        </w:rPr>
        <w:t>Contract Quantity</w:t>
      </w:r>
      <w:r>
        <w:rPr>
          <w:rFonts w:cs="Arial Narrow" w:ascii="Arial Narrow" w:hAnsi="Arial Narrow"/>
          <w:i/>
          <w:sz w:val="20"/>
        </w:rPr>
        <w:t>”</w:t>
      </w:r>
      <w:r>
        <w:rPr>
          <w:rFonts w:cs="Arial Narrow" w:ascii="Arial Narrow" w:hAnsi="Arial Narrow"/>
          <w:sz w:val="20"/>
        </w:rPr>
        <w:t xml:space="preserve"> means the quantity of Energy that Seller agrees to sell and delivery, or cause to be delivered, to Buyer and that Buyer agrees to purchase and receive, or cause to be received, from Seller, pursuant to the terms of a Transaction.</w:t>
      </w:r>
    </w:p>
    <w:p>
      <w:pPr>
        <w:pStyle w:val="Heading2"/>
        <w:rPr/>
      </w:pPr>
      <w:r>
        <w:rPr>
          <w:rFonts w:cs="Arial Narrow" w:ascii="Arial Narrow" w:hAnsi="Arial Narrow"/>
          <w:i/>
          <w:sz w:val="20"/>
        </w:rPr>
        <w:t>“</w:t>
      </w:r>
      <w:r>
        <w:rPr>
          <w:rFonts w:cs="Arial Narrow" w:ascii="Arial Narrow" w:hAnsi="Arial Narrow"/>
          <w:i/>
          <w:sz w:val="20"/>
          <w:u w:val="single"/>
        </w:rPr>
        <w:t>Delivery Point</w:t>
      </w:r>
      <w:r>
        <w:rPr>
          <w:rFonts w:cs="Arial Narrow" w:ascii="Arial Narrow" w:hAnsi="Arial Narrow"/>
          <w:i/>
          <w:sz w:val="20"/>
        </w:rPr>
        <w:t xml:space="preserve">” </w:t>
      </w:r>
      <w:r>
        <w:rPr>
          <w:rFonts w:cs="Arial Narrow" w:ascii="Arial Narrow" w:hAnsi="Arial Narrow"/>
          <w:sz w:val="20"/>
        </w:rPr>
        <w:t>means the agreed point of delivery and receipt of Energy pursuant to a Transaction.</w:t>
      </w:r>
    </w:p>
    <w:p>
      <w:pPr>
        <w:pStyle w:val="Heading2"/>
        <w:rPr/>
      </w:pPr>
      <w:r>
        <w:rPr>
          <w:rFonts w:cs="Arial Narrow" w:ascii="Arial Narrow" w:hAnsi="Arial Narrow"/>
          <w:i/>
          <w:sz w:val="20"/>
        </w:rPr>
        <w:t>“</w:t>
      </w:r>
      <w:r>
        <w:rPr>
          <w:rFonts w:cs="Arial Narrow" w:ascii="Arial Narrow" w:hAnsi="Arial Narrow"/>
          <w:i/>
          <w:sz w:val="20"/>
          <w:u w:val="single"/>
        </w:rPr>
        <w:t>Delivery Term</w:t>
      </w:r>
      <w:r>
        <w:rPr>
          <w:rFonts w:cs="Arial Narrow" w:ascii="Arial Narrow" w:hAnsi="Arial Narrow"/>
          <w:i/>
          <w:sz w:val="20"/>
        </w:rPr>
        <w:t>”</w:t>
      </w:r>
      <w:r>
        <w:rPr>
          <w:rFonts w:cs="Arial Narrow" w:ascii="Arial Narrow" w:hAnsi="Arial Narrow"/>
          <w:sz w:val="20"/>
        </w:rPr>
        <w:t xml:space="preserve"> means the period of time from the date physical delivery of the Energy is to commence to the date physical delivery is to terminate under a Transaction.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Energy</w:t>
      </w:r>
      <w:r>
        <w:rPr>
          <w:rFonts w:cs="Arial Narrow" w:ascii="Arial Narrow" w:hAnsi="Arial Narrow"/>
          <w:sz w:val="20"/>
        </w:rPr>
        <w:t>" means electrical energy or to the extent specifically agreed to by the Parties, capacity or other related products and services, and specifically includes the Commodity.</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EPT</w:t>
      </w:r>
      <w:r>
        <w:rPr>
          <w:rFonts w:cs="Arial Narrow" w:ascii="Arial Narrow" w:hAnsi="Arial Narrow"/>
          <w:sz w:val="20"/>
        </w:rPr>
        <w:t>" means Eastern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Force Majeure</w:t>
      </w:r>
      <w:r>
        <w:rPr>
          <w:rFonts w:cs="Arial Narrow" w:ascii="Arial Narrow" w:hAnsi="Arial Narrow"/>
          <w:sz w:val="20"/>
        </w:rPr>
        <w: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Interest Rate</w:t>
      </w:r>
      <w:r>
        <w:rPr>
          <w:rFonts w:cs="Arial Narrow" w:ascii="Arial Narrow" w:hAnsi="Arial Narrow"/>
          <w:sz w:val="20"/>
        </w:rPr>
        <w:t xml:space="preserve">" means, for any date, two percent over the per annum rate of interest equal to the prime lending rate as may from time to time be published in </w:t>
      </w:r>
      <w:r>
        <w:rPr>
          <w:rFonts w:cs="Arial Narrow" w:ascii="Arial Narrow" w:hAnsi="Arial Narrow"/>
          <w:sz w:val="20"/>
          <w:u w:val="single"/>
        </w:rPr>
        <w:t>The Wall Street Journal</w:t>
      </w:r>
      <w:r>
        <w:rPr>
          <w:rFonts w:cs="Arial Narrow" w:ascii="Arial Narrow" w:hAnsi="Arial Narrow"/>
          <w:sz w:val="20"/>
        </w:rPr>
        <w:t xml:space="preserve"> under "Money Rates"; provided, the Interest Rate shall never exceed the maximum lawful rate permitted by applicable law.</w:t>
      </w:r>
    </w:p>
    <w:p>
      <w:pPr>
        <w:pStyle w:val="Heading2"/>
        <w:tabs>
          <w:tab w:val="left" w:pos="270" w:leader="none"/>
          <w:tab w:val="left" w:pos="1800" w:leader="none"/>
        </w:tabs>
        <w:spacing w:before="0" w:after="0"/>
        <w:rPr/>
      </w:pPr>
      <w:r>
        <w:rPr>
          <w:rFonts w:cs="Arial Narrow" w:ascii="Arial Narrow" w:hAnsi="Arial Narrow"/>
          <w:sz w:val="20"/>
        </w:rPr>
        <w:t>"</w:t>
      </w:r>
      <w:r>
        <w:rPr>
          <w:rFonts w:cs="Arial Narrow" w:ascii="Arial Narrow" w:hAnsi="Arial Narrow"/>
          <w:i/>
          <w:sz w:val="20"/>
          <w:u w:val="single"/>
        </w:rPr>
        <w:t>MW</w:t>
      </w:r>
      <w:r>
        <w:rPr>
          <w:rFonts w:cs="Arial Narrow" w:ascii="Arial Narrow" w:hAnsi="Arial Narrow"/>
          <w:sz w:val="20"/>
        </w:rPr>
        <w:t>" means one megawatt.</w:t>
      </w:r>
    </w:p>
    <w:p>
      <w:pPr>
        <w:pStyle w:val="Heading2"/>
        <w:tabs>
          <w:tab w:val="left" w:pos="270" w:leader="none"/>
          <w:tab w:val="left" w:pos="1800" w:leader="none"/>
        </w:tabs>
        <w:spacing w:before="0" w:after="0"/>
        <w:rPr/>
      </w:pPr>
      <w:r>
        <w:rPr>
          <w:rFonts w:cs="Arial Narrow" w:ascii="Arial Narrow" w:hAnsi="Arial Narrow"/>
          <w:sz w:val="20"/>
        </w:rPr>
        <w:t>"</w:t>
      </w:r>
      <w:r>
        <w:rPr>
          <w:rFonts w:cs="Arial Narrow" w:ascii="Arial Narrow" w:hAnsi="Arial Narrow"/>
          <w:i/>
          <w:sz w:val="20"/>
          <w:u w:val="single"/>
        </w:rPr>
        <w:t>MWh</w:t>
      </w:r>
      <w:r>
        <w:rPr>
          <w:rFonts w:cs="Arial Narrow" w:ascii="Arial Narrow" w:hAnsi="Arial Narrow"/>
          <w:sz w:val="20"/>
        </w:rPr>
        <w:t>" means one megawatt hour.</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Master Agreement</w:t>
      </w:r>
      <w:r>
        <w:rPr>
          <w:rFonts w:cs="Arial Narrow" w:ascii="Arial Narrow" w:hAnsi="Arial Narrow"/>
          <w:sz w:val="20"/>
        </w:rPr>
        <w:t>" means a master trading agreement, executed by the Parties for the purchase and sale of Energy.</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Option</w:t>
      </w:r>
      <w:r>
        <w:rPr>
          <w:rFonts w:cs="Arial Narrow" w:ascii="Arial Narrow" w:hAnsi="Arial Narrow"/>
          <w:sz w:val="20"/>
        </w:rPr>
        <w:t>" means a Call Option, Put Option or other option transaction.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PPT</w:t>
      </w:r>
      <w:r>
        <w:rPr>
          <w:rFonts w:cs="Arial Narrow" w:ascii="Arial Narrow" w:hAnsi="Arial Narrow"/>
          <w:sz w:val="20"/>
        </w:rPr>
        <w:t>" means Pacific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Physically Settled Power Transaction</w:t>
      </w:r>
      <w:r>
        <w:rPr>
          <w:rFonts w:cs="Arial Narrow" w:ascii="Arial Narrow" w:hAnsi="Arial Narrow"/>
          <w:sz w:val="20"/>
        </w:rPr>
        <w:t>" means any presently existing and any future agreement between the Parties relating to the purchase and sale of Energy for physical delivery, including without limitation Options thereon.</w:t>
      </w:r>
    </w:p>
    <w:p>
      <w:pPr>
        <w:pStyle w:val="Heading2"/>
        <w:spacing w:before="0" w:after="0"/>
        <w:rPr/>
      </w:pPr>
      <w:r>
        <w:rPr>
          <w:rFonts w:cs="Arial Narrow" w:ascii="Arial Narrow" w:hAnsi="Arial Narrow"/>
          <w:sz w:val="20"/>
        </w:rPr>
        <w:t>"</w:t>
      </w:r>
      <w:r>
        <w:rPr>
          <w:rFonts w:cs="Arial Narrow" w:ascii="Arial Narrow" w:hAnsi="Arial Narrow"/>
          <w:i/>
          <w:sz w:val="20"/>
          <w:u w:val="single"/>
        </w:rPr>
        <w:t>Put Option</w:t>
      </w:r>
      <w:r>
        <w:rPr>
          <w:rFonts w:cs="Arial Narrow" w:ascii="Arial Narrow" w:hAnsi="Arial Narrow"/>
          <w:sz w:val="20"/>
        </w:rPr>
        <w:t>"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Heading2"/>
        <w:tabs>
          <w:tab w:val="left" w:pos="270" w:leader="none"/>
          <w:tab w:val="left" w:pos="1800" w:leader="none"/>
        </w:tabs>
        <w:spacing w:before="0" w:after="0"/>
        <w:rPr/>
      </w:pPr>
      <w:r>
        <w:rPr>
          <w:rFonts w:cs="Arial Narrow" w:ascii="Arial Narrow" w:hAnsi="Arial Narrow"/>
          <w:sz w:val="20"/>
        </w:rPr>
        <w:t>"</w:t>
      </w:r>
      <w:r>
        <w:rPr>
          <w:rFonts w:cs="Arial Narrow" w:ascii="Arial Narrow" w:hAnsi="Arial Narrow"/>
          <w:i/>
          <w:sz w:val="20"/>
          <w:u w:val="single"/>
        </w:rPr>
        <w:t>Replacement Price</w:t>
      </w:r>
      <w:r>
        <w:rPr>
          <w:rFonts w:cs="Arial Narrow" w:ascii="Arial Narrow" w:hAnsi="Arial Narrow"/>
          <w:sz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Heading2"/>
        <w:tabs>
          <w:tab w:val="left" w:pos="270" w:leader="none"/>
          <w:tab w:val="left" w:pos="1800" w:leader="none"/>
        </w:tabs>
        <w:spacing w:before="0" w:after="0"/>
        <w:rPr/>
      </w:pPr>
      <w:r>
        <w:rPr>
          <w:rFonts w:cs="Arial Narrow" w:ascii="Arial Narrow" w:hAnsi="Arial Narrow"/>
          <w:sz w:val="20"/>
        </w:rPr>
        <w:t>"</w:t>
      </w:r>
      <w:r>
        <w:rPr>
          <w:rFonts w:cs="Arial Narrow" w:ascii="Arial Narrow" w:hAnsi="Arial Narrow"/>
          <w:i/>
          <w:sz w:val="20"/>
          <w:u w:val="single"/>
        </w:rPr>
        <w:t>Sales Price</w:t>
      </w:r>
      <w:r>
        <w:rPr>
          <w:rFonts w:cs="Arial Narrow" w:ascii="Arial Narrow" w:hAnsi="Arial Narrow"/>
          <w:sz w:val="20"/>
        </w:rPr>
        <w:t>" means the price at which Seller, acting in a commercially reasonable manner, resells or would be able to resell (if at all), the Energy not received by Buyer.</w:t>
      </w:r>
    </w:p>
    <w:p>
      <w:pPr>
        <w:pStyle w:val="Heading2"/>
        <w:tabs>
          <w:tab w:val="left" w:pos="270" w:leader="none"/>
          <w:tab w:val="left" w:pos="1800" w:leader="none"/>
        </w:tabs>
        <w:spacing w:before="0" w:after="0"/>
        <w:rPr/>
      </w:pPr>
      <w:r>
        <w:rPr>
          <w:rFonts w:cs="Arial Narrow" w:ascii="Arial Narrow" w:hAnsi="Arial Narrow"/>
          <w:i/>
          <w:sz w:val="20"/>
        </w:rPr>
        <w:t>"</w:t>
      </w:r>
      <w:r>
        <w:rPr>
          <w:rFonts w:cs="Arial Narrow" w:ascii="Arial Narrow" w:hAnsi="Arial Narrow"/>
          <w:i/>
          <w:sz w:val="20"/>
          <w:u w:val="single"/>
        </w:rPr>
        <w:t>Strike Price</w:t>
      </w:r>
      <w:r>
        <w:rPr>
          <w:rFonts w:cs="Arial Narrow" w:ascii="Arial Narrow" w:hAnsi="Arial Narrow"/>
          <w:i/>
          <w:sz w:val="20"/>
        </w:rPr>
        <w:t xml:space="preserve">" </w:t>
      </w:r>
      <w:r>
        <w:rPr>
          <w:rFonts w:cs="Arial Narrow" w:ascii="Arial Narrow" w:hAnsi="Arial Narrow"/>
          <w:sz w:val="20"/>
        </w:rPr>
        <w:t>means the price in $ U.S. (unless otherwise provided for) to be paid by the appropriate Party for the purchase of Energy pursuant to a Call Option or Put Option, as the case may be.</w:t>
      </w: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pPr>
      <w:r>
        <w:rPr>
          <w:rFonts w:cs="Arial Narrow" w:ascii="Arial Narrow" w:hAnsi="Arial Narrow"/>
          <w:i/>
          <w:sz w:val="20"/>
        </w:rPr>
        <w:t>“</w:t>
      </w:r>
      <w:r>
        <w:rPr>
          <w:rFonts w:cs="Arial Narrow" w:ascii="Arial Narrow" w:hAnsi="Arial Narrow"/>
          <w:i/>
          <w:sz w:val="20"/>
          <w:u w:val="single"/>
        </w:rPr>
        <w:t>Taxes</w:t>
      </w:r>
      <w:r>
        <w:rPr>
          <w:rFonts w:cs="Arial Narrow" w:ascii="Arial Narrow" w:hAnsi="Arial Narrow"/>
          <w:i/>
          <w:sz w:val="20"/>
        </w:rPr>
        <w:t xml:space="preserve">” </w:t>
      </w:r>
      <w:r>
        <w:rPr/>
        <w:t>means any or all ad valorem, property, occupation, severance, generation, first use, conservation, Btu or energy, transmission, utility, gross receipts, priviledge, sales, use, consumption, excise, lease, transaction, and other taxes or, governmental charges, licenses, fees, permits and assessments, or increases therein, other than taxes based on net income or net wort</w:t>
      </w:r>
    </w:p>
    <w:p>
      <w:pPr>
        <w:sectPr>
          <w:type w:val="continuous"/>
          <w:pgSz w:w="12200" w:h="15840"/>
          <w:pgMar w:left="1152" w:right="1095" w:gutter="0" w:header="720" w:top="864" w:footer="720" w:bottom="864"/>
          <w:cols w:num="2" w:space="708" w:equalWidth="true" w:sep="false"/>
          <w:formProt w:val="false"/>
          <w:textDirection w:val="lrTb"/>
          <w:docGrid w:type="default" w:linePitch="360" w:charSpace="0"/>
        </w:sectPr>
      </w:pPr>
    </w:p>
    <w:p>
      <w:pPr>
        <w:pStyle w:val="Normal"/>
        <w:autoSpaceDE w:val="false"/>
        <w:rPr/>
      </w:pPr>
      <w:r>
        <w:rPr/>
      </w:r>
    </w:p>
    <w:sectPr>
      <w:headerReference w:type="default" r:id="rId9"/>
      <w:footerReference w:type="default" r:id="rId10"/>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altName w:val="Times New Roman"/>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
  </w:p>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9</w:t>
    </w:r>
    <w:r>
      <w:rPr>
        <w:rStyle w:val="PageNumber"/>
        <w:sz w:val="18"/>
      </w:rPr>
      <w:fldChar w:fldCharType="end"/>
    </w:r>
  </w:p>
  <w:p>
    <w:pPr>
      <w:pStyle w:val="Footer"/>
      <w:jc w:val="center"/>
      <w:rPr>
        <w:rStyle w:val="PageNumber"/>
        <w:sz w:val="18"/>
      </w:rPr>
    </w:pPr>
    <w:r>
      <w:rPr/>
    </w:r>
  </w:p>
  <w:p>
    <w:pPr>
      <w:pStyle w:val="Footer"/>
      <w:rPr>
        <w:rStyle w:val="PageNumber"/>
      </w:rPr>
    </w:pPr>
    <w:r>
      <w:rPr>
        <w:rStyle w:val="PageNumber"/>
        <w:sz w:val="18"/>
      </w:rPr>
      <w:t>Form Date: 9/99</w:t>
    </w:r>
  </w:p>
  <w:p>
    <w:pPr>
      <w:pStyle w:val="Footer"/>
      <w:rPr>
        <w:rStyle w:val="PageNumber"/>
        <w:sz w:val="1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8"/>
      </w:rPr>
    </w:pPr>
    <w:r>
      <w:rPr/>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r>
      <w:rPr>
        <w:rStyle w:val="PageNumber"/>
        <w:rFonts w:cs="Arial Narrow" w:ascii="Arial Narrow" w:hAnsi="Arial Narrow"/>
        <w:sz w:val="18"/>
      </w:rPr>
      <w:t xml:space="preserve"> of 5</w:t>
    </w:r>
  </w:p>
  <w:p>
    <w:pPr>
      <w:pStyle w:val="Footer"/>
      <w:jc w:val="center"/>
      <w:rPr>
        <w:rStyle w:val="PageNumber"/>
        <w:rFonts w:ascii="Arial Narrow" w:hAnsi="Arial Narrow" w:cs="Arial Narrow"/>
      </w:rPr>
    </w:pPr>
    <w:r>
      <w:rPr>
        <w:rStyle w:val="PageNumber"/>
        <w:rFonts w:cs="Arial Narrow" w:ascii="Arial Narrow" w:hAnsi="Arial Narrow"/>
        <w:sz w:val="18"/>
      </w:rPr>
      <w:t>Annex A</w:t>
    </w:r>
  </w:p>
  <w:p>
    <w:pPr>
      <w:pStyle w:val="Footer"/>
      <w:rPr/>
    </w:pPr>
    <w:r>
      <w:rPr>
        <w:rFonts w:eastAsia="Arial Narrow" w:cs="Arial Narrow" w:ascii="Arial Narrow" w:hAnsi="Arial Narrow"/>
        <w:sz w:val="18"/>
      </w:rPr>
      <w:t xml:space="preserve"> </w:t>
    </w:r>
    <w:r>
      <w:rPr>
        <w:rFonts w:cs="Arial Narrow" w:ascii="Arial Narrow" w:hAnsi="Arial Narrow"/>
        <w:sz w:val="18"/>
      </w:rPr>
      <w:t>Form Date 9/99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Style w:val="PageNumber"/>
        <w:sz w:val="22"/>
      </w:rPr>
    </w:pPr>
    <w:r>
      <w:rPr>
        <w:rFonts w:eastAsia="Arial Narrow" w:cs="Arial Narrow" w:ascii="Arial Narrow" w:hAnsi="Arial Narrow"/>
        <w:smallCaps/>
        <w:sz w:val="18"/>
      </w:rPr>
      <w:t xml:space="preserve"> </w:t>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smallCaps/>
        <w:sz w:val="18"/>
      </w:rPr>
      <w:tab/>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rFonts w:ascii="Arial Narrow" w:hAnsi="Arial Narrow" w:cs="Arial Narrow"/>
        <w:smallCaps/>
        <w:sz w:val="18"/>
      </w:rPr>
    </w:pPr>
    <w:r>
      <w:rPr>
        <w:rFonts w:cs="Arial Narrow" w:ascii="Arial Narrow" w:hAnsi="Arial Narrow"/>
        <w:smallCaps/>
        <w:sz w:val="18"/>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3"/>
      <w:numFmt w:val="lowerLetter"/>
      <w:lvlText w:val="(%1)"/>
      <w:lvlJc w:val="start"/>
      <w:pPr>
        <w:tabs>
          <w:tab w:val="num" w:pos="360"/>
        </w:tabs>
        <w:ind w:start="360" w:hanging="360"/>
      </w:pPr>
      <w:rPr/>
    </w:lvl>
  </w:abstractNum>
  <w:abstractNum w:abstractNumId="4">
    <w:lvl w:ilvl="0">
      <w:start w:val="2"/>
      <w:numFmt w:val="lowerLetter"/>
      <w:lvlText w:val="(%1)"/>
      <w:lvlJc w:val="start"/>
      <w:pPr>
        <w:tabs>
          <w:tab w:val="num" w:pos="360"/>
        </w:tabs>
        <w:ind w:start="360" w:hanging="360"/>
      </w:pPr>
      <w:rPr/>
    </w:lvl>
  </w:abstractNum>
  <w:abstractNum w:abstractNumId="5">
    <w:lvl w:ilvl="0">
      <w:start w:val="6"/>
      <w:numFmt w:val="decimal"/>
      <w:lvlText w:val="%1."/>
      <w:lvlJc w:val="start"/>
      <w:pPr>
        <w:tabs>
          <w:tab w:val="num" w:pos="360"/>
        </w:tabs>
        <w:ind w:start="0" w:hanging="0"/>
      </w:p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decimal"/>
      <w:lvlText w:val="%1."/>
      <w:lvlJc w:val="start"/>
      <w:pPr>
        <w:tabs>
          <w:tab w:val="num" w:pos="1080"/>
        </w:tabs>
        <w:ind w:start="1080" w:hanging="360"/>
      </w:pPr>
    </w:lvl>
  </w:abstractNum>
  <w:abstractNum w:abstractNumId="9">
    <w:lvl w:ilvl="0">
      <w:start w:val="1"/>
      <w:numFmt w:val="bullet"/>
      <w:lvlText w:val=""/>
      <w:lvlJc w:val="start"/>
      <w:pPr>
        <w:tabs>
          <w:tab w:val="num" w:pos="1080"/>
        </w:tabs>
        <w:ind w:start="1080" w:hanging="360"/>
      </w:pPr>
      <w:rPr>
        <w:rFonts w:ascii="Symbol" w:hAnsi="Symbol" w:cs="Symbol" w:hint="default"/>
      </w:rPr>
    </w:lvl>
  </w:abstractNum>
  <w:abstractNum w:abstractNumId="10">
    <w:lvl w:ilvl="0">
      <w:start w:val="1"/>
      <w:numFmt w:val="bullet"/>
      <w:lvlText w:val=""/>
      <w:lvlJc w:val="start"/>
      <w:pPr>
        <w:tabs>
          <w:tab w:val="num" w:pos="1080"/>
        </w:tabs>
        <w:ind w:start="1080" w:hanging="360"/>
      </w:pPr>
      <w:rPr>
        <w:rFonts w:ascii="Symbol" w:hAnsi="Symbol" w:cs="Symbol" w:hint="default"/>
      </w:rPr>
    </w:lvl>
  </w:abstractNum>
  <w:abstractNum w:abstractNumId="11">
    <w:lvl w:ilvl="0">
      <w:start w:val="7"/>
      <w:numFmt w:val="decimal"/>
      <w:lvlText w:val="%1."/>
      <w:lvlJc w:val="start"/>
      <w:pPr>
        <w:tabs>
          <w:tab w:val="num" w:pos="360"/>
        </w:tabs>
        <w:ind w:start="360" w:hanging="360"/>
      </w:pPr>
    </w:lvl>
  </w:abstractNum>
  <w:abstractNum w:abstractNumId="12">
    <w:lvl w:ilvl="0">
      <w:start w:val="1"/>
      <w:numFmt w:val="bullet"/>
      <w:lvlText w:val=""/>
      <w:lvlJc w:val="start"/>
      <w:pPr>
        <w:tabs>
          <w:tab w:val="num" w:pos="1080"/>
        </w:tabs>
        <w:ind w:start="1080" w:hanging="360"/>
      </w:pPr>
      <w:rPr>
        <w:rFonts w:ascii="Symbol" w:hAnsi="Symbol" w:cs="Symbol" w:hint="default"/>
      </w:rPr>
    </w:lvl>
  </w:abstractNum>
  <w:abstractNum w:abstractNumId="13">
    <w:lvl w:ilvl="0">
      <w:start w:val="2"/>
      <w:numFmt w:val="lowerLetter"/>
      <w:lvlText w:val="(%1)"/>
      <w:lvlJc w:val="start"/>
      <w:pPr>
        <w:tabs>
          <w:tab w:val="num" w:pos="360"/>
        </w:tabs>
        <w:ind w:start="360" w:hanging="360"/>
      </w:pPr>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BodyText"/>
    <w:qFormat/>
    <w:pPr>
      <w:widowControl w:val="false"/>
      <w:numPr>
        <w:ilvl w:val="1"/>
        <w:numId w:val="1"/>
      </w:numPr>
      <w:tabs>
        <w:tab w:val="clear" w:pos="720"/>
        <w:tab w:val="left" w:pos="1800" w:leader="none"/>
      </w:tabs>
      <w:spacing w:before="0" w:after="240"/>
      <w:ind w:firstLine="1440" w:start="0" w:end="0"/>
      <w:jc w:val="both"/>
      <w:outlineLvl w:val="1"/>
    </w:pPr>
    <w:rPr>
      <w:szCs w:val="20"/>
    </w:rPr>
  </w:style>
  <w:style w:type="paragraph" w:styleId="Heading3">
    <w:name w:val="heading 3"/>
    <w:basedOn w:val="Normal"/>
    <w:next w:val="Normal"/>
    <w:qFormat/>
    <w:pPr>
      <w:keepNext w:val="true"/>
      <w:numPr>
        <w:ilvl w:val="2"/>
        <w:numId w:val="1"/>
      </w:numPr>
      <w:ind w:hanging="0" w:start="360" w:end="0"/>
      <w:outlineLvl w:val="2"/>
    </w:pPr>
    <w:rPr>
      <w:b/>
      <w:bCs/>
    </w:rPr>
  </w:style>
  <w:style w:type="paragraph" w:styleId="Heading4">
    <w:name w:val="heading 4"/>
    <w:basedOn w:val="Normal"/>
    <w:next w:val="Normal"/>
    <w:qFormat/>
    <w:pPr>
      <w:keepNext w:val="true"/>
      <w:numPr>
        <w:ilvl w:val="3"/>
        <w:numId w:val="1"/>
      </w:numPr>
      <w:autoSpaceDE w:val="false"/>
      <w:outlineLvl w:val="3"/>
    </w:pPr>
    <w:rPr>
      <w:b/>
      <w:bCs/>
      <w:u w:val="single"/>
    </w:rPr>
  </w:style>
  <w:style w:type="paragraph" w:styleId="Heading7">
    <w:name w:val="heading 7"/>
    <w:basedOn w:val="Normal"/>
    <w:next w:val="Normal"/>
    <w:qFormat/>
    <w:pPr>
      <w:keepNext w:val="true"/>
      <w:numPr>
        <w:ilvl w:val="6"/>
        <w:numId w:val="1"/>
      </w:numPr>
      <w:outlineLvl w:val="6"/>
    </w:pPr>
    <w:rPr>
      <w:b/>
      <w:bCs/>
      <w:u w:val="single"/>
    </w:rPr>
  </w:style>
  <w:style w:type="paragraph" w:styleId="Heading8">
    <w:name w:val="heading 8"/>
    <w:basedOn w:val="Normal"/>
    <w:next w:val="Normal"/>
    <w:qFormat/>
    <w:pPr>
      <w:keepNext w:val="true"/>
      <w:numPr>
        <w:ilvl w:val="7"/>
        <w:numId w:val="1"/>
      </w:numPr>
      <w:ind w:hanging="0" w:start="360" w:end="0"/>
      <w:outlineLvl w:val="7"/>
    </w:pPr>
    <w:rPr>
      <w:b/>
      <w:bCs/>
      <w:u w:val="single"/>
    </w:rPr>
  </w:style>
  <w:style w:type="paragraph" w:styleId="Heading9">
    <w:name w:val="heading 9"/>
    <w:basedOn w:val="Normal"/>
    <w:next w:val="Normal"/>
    <w:qFormat/>
    <w:pPr>
      <w:keepNext w:val="true"/>
      <w:numPr>
        <w:ilvl w:val="8"/>
        <w:numId w:val="1"/>
      </w:numPr>
      <w:outlineLvl w:val="8"/>
    </w:pPr>
    <w:rPr>
      <w:rFonts w:ascii="Arial" w:hAnsi="Arial" w:cs="Arial"/>
      <w:b/>
      <w:bCs/>
      <w:sz w:val="20"/>
      <w:szCs w:val="22"/>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b w:val="false"/>
      <w:i w:val="false"/>
    </w:rPr>
  </w:style>
  <w:style w:type="character" w:styleId="WW8Num20z1">
    <w:name w:val="WW8Num20z1"/>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Times New Roman" w:hAnsi="Times New Roman" w:cs="Times New Roman"/>
      <w:b w:val="false"/>
      <w:i w:val="false"/>
      <w:sz w:val="24"/>
      <w:u w:val="none"/>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style>
  <w:style w:type="character" w:styleId="WW8Num46z0">
    <w:name w:val="WW8Num46z0"/>
    <w:qFormat/>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3z0">
    <w:name w:val="WW8Num63z0"/>
    <w:qFormat/>
    <w:rPr/>
  </w:style>
  <w:style w:type="character" w:styleId="WW8Num65z0">
    <w:name w:val="WW8Num65z0"/>
    <w:qFormat/>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rFonts w:ascii="Times New Roman Bold;Times New Roman" w:hAnsi="Times New Roman Bold;Times New Roman" w:cs="BauerBodoni-Bold;Arial Rounded MT Bold"/>
      <w:b/>
      <w:i w:val="false"/>
      <w:sz w:val="24"/>
    </w:rPr>
  </w:style>
  <w:style w:type="character" w:styleId="WW8Num76z1">
    <w:name w:val="WW8Num76z1"/>
    <w:qFormat/>
    <w:rPr>
      <w:rFonts w:ascii="Times New Roman" w:hAnsi="Times New Roman" w:cs="Times New Roman"/>
      <w:b w:val="false"/>
      <w:i w:val="false"/>
      <w:sz w:val="24"/>
    </w:rPr>
  </w:style>
  <w:style w:type="character" w:styleId="WW8Num77z0">
    <w:name w:val="WW8Num77z0"/>
    <w:qFormat/>
    <w:rPr/>
  </w:style>
  <w:style w:type="character" w:styleId="WW8Num78z0">
    <w:name w:val="WW8Num78z0"/>
    <w:qFormat/>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b w:val="false"/>
      <w:i w:val="false"/>
    </w:rPr>
  </w:style>
  <w:style w:type="character" w:styleId="WW8Num87z2">
    <w:name w:val="WW8Num87z2"/>
    <w:qFormat/>
    <w:rPr/>
  </w:style>
  <w:style w:type="character" w:styleId="WW8Num88z0">
    <w:name w:val="WW8Num88z0"/>
    <w:qFormat/>
    <w:rPr/>
  </w:style>
  <w:style w:type="character" w:styleId="WW8Num89z0">
    <w:name w:val="WW8Num89z0"/>
    <w:qFormat/>
    <w:rPr>
      <w:b w:val="false"/>
      <w:i w:val="false"/>
    </w:rPr>
  </w:style>
  <w:style w:type="character" w:styleId="WW8Num89z2">
    <w:name w:val="WW8Num89z2"/>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4z1">
    <w:name w:val="WW8Num94z1"/>
    <w:qFormat/>
    <w:rPr>
      <w:b w:val="false"/>
      <w:i w:val="false"/>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7z1">
    <w:name w:val="WW8Num97z1"/>
    <w:qFormat/>
    <w:rPr>
      <w:rFonts w:ascii="Times" w:hAnsi="Times" w:cs="Times"/>
      <w:b/>
      <w:i w:val="false"/>
      <w:sz w:val="24"/>
    </w:rPr>
  </w:style>
  <w:style w:type="character" w:styleId="WW8Num99z0">
    <w:name w:val="WW8Num99z0"/>
    <w:qFormat/>
    <w:rPr/>
  </w:style>
  <w:style w:type="character" w:styleId="WW8Num100z0">
    <w:name w:val="WW8Num100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b w:val="false"/>
      <w:i w:val="false"/>
    </w:rPr>
  </w:style>
  <w:style w:type="character" w:styleId="WW8Num106z2">
    <w:name w:val="WW8Num106z2"/>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b w:val="false"/>
      <w:i w:val="false"/>
    </w:rPr>
  </w:style>
  <w:style w:type="character" w:styleId="WW8Num124z1">
    <w:name w:val="WW8Num124z1"/>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rFonts w:ascii="Times New Roman" w:hAnsi="Times New Roman" w:cs="Times New Roman"/>
      <w:b w:val="false"/>
      <w:i w:val="false"/>
      <w:sz w:val="24"/>
    </w:rPr>
  </w:style>
  <w:style w:type="character" w:styleId="WW8Num130z1">
    <w:name w:val="WW8Num130z1"/>
    <w:qFormat/>
    <w:rPr/>
  </w:style>
  <w:style w:type="character" w:styleId="WW8Num131z0">
    <w:name w:val="WW8Num131z0"/>
    <w:qFormat/>
    <w:rPr>
      <w:b w:val="false"/>
      <w:i w:val="false"/>
    </w:rPr>
  </w:style>
  <w:style w:type="character" w:styleId="WW8Num131z2">
    <w:name w:val="WW8Num131z2"/>
    <w:qFormat/>
    <w:rPr/>
  </w:style>
  <w:style w:type="character" w:styleId="WW8Num132z0">
    <w:name w:val="WW8Num132z0"/>
    <w:qFormat/>
    <w:rPr>
      <w:b w:val="false"/>
      <w:i w:val="false"/>
    </w:rPr>
  </w:style>
  <w:style w:type="character" w:styleId="WW8Num133z0">
    <w:name w:val="WW8Num133z0"/>
    <w:qFormat/>
    <w:rPr/>
  </w:style>
  <w:style w:type="character" w:styleId="WW8Num134z0">
    <w:name w:val="WW8Num134z0"/>
    <w:qFormat/>
    <w:rPr>
      <w:rFonts w:ascii="Symbol" w:hAnsi="Symbol" w:cs="Symbol"/>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9z0">
    <w:name w:val="WW8Num139z0"/>
    <w:qFormat/>
    <w:rPr/>
  </w:style>
  <w:style w:type="character" w:styleId="WW8Num139z1">
    <w:name w:val="WW8Num139z1"/>
    <w:qFormat/>
    <w:rPr>
      <w:b w:val="false"/>
      <w:i w:val="false"/>
    </w:rPr>
  </w:style>
  <w:style w:type="character" w:styleId="WW8Num141z0">
    <w:name w:val="WW8Num141z0"/>
    <w:qFormat/>
    <w:rPr>
      <w:rFonts w:ascii="Symbol" w:hAnsi="Symbol" w:cs="Symbol"/>
    </w:rPr>
  </w:style>
  <w:style w:type="character" w:styleId="WW8Num142z0">
    <w:name w:val="WW8Num142z0"/>
    <w:qFormat/>
    <w:rPr/>
  </w:style>
  <w:style w:type="character" w:styleId="WW8Num143z0">
    <w:name w:val="WW8Num143z0"/>
    <w:qFormat/>
    <w:rPr/>
  </w:style>
  <w:style w:type="character" w:styleId="WW8Num144z0">
    <w:name w:val="WW8Num144z0"/>
    <w:qFormat/>
    <w:rPr>
      <w:b w:val="false"/>
      <w:i w:val="false"/>
    </w:rPr>
  </w:style>
  <w:style w:type="character" w:styleId="WW8Num145z0">
    <w:name w:val="WW8Num145z0"/>
    <w:qFormat/>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style>
  <w:style w:type="character" w:styleId="WW8Num149z0">
    <w:name w:val="WW8Num149z0"/>
    <w:qFormat/>
    <w:rPr>
      <w:b w:val="false"/>
      <w:i w:val="false"/>
      <w:caps/>
      <w:strike w:val="false"/>
      <w:dstrike w:val="false"/>
      <w:outline w:val="false"/>
      <w:shadow w:val="false"/>
      <w:vanish w:val="false"/>
      <w:color w:val="auto"/>
      <w:position w:val="0"/>
      <w:sz w:val="24"/>
      <w:u w:val="none"/>
      <w:vertAlign w:val="baseline"/>
    </w:rPr>
  </w:style>
  <w:style w:type="character" w:styleId="WW8Num149z1">
    <w:name w:val="WW8Num14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2z1">
    <w:name w:val="WW8Num152z1"/>
    <w:qFormat/>
    <w:rPr>
      <w:b w:val="false"/>
      <w:i w:val="false"/>
    </w:rPr>
  </w:style>
  <w:style w:type="character" w:styleId="WW8Num153z0">
    <w:name w:val="WW8Num153z0"/>
    <w:qFormat/>
    <w:rPr/>
  </w:style>
  <w:style w:type="character" w:styleId="WW8Num153z1">
    <w:name w:val="WW8Num153z1"/>
    <w:qFormat/>
    <w:rPr>
      <w:b w:val="false"/>
      <w:i w:val="false"/>
    </w:rPr>
  </w:style>
  <w:style w:type="character" w:styleId="WW8Num154z0">
    <w:name w:val="WW8Num154z0"/>
    <w:qFormat/>
    <w:rPr/>
  </w:style>
  <w:style w:type="character" w:styleId="WW8Num156z0">
    <w:name w:val="WW8Num156z0"/>
    <w:qFormat/>
    <w:rPr/>
  </w:style>
  <w:style w:type="character" w:styleId="WW8Num157z0">
    <w:name w:val="WW8Num157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rFonts w:ascii="Symbol" w:hAnsi="Symbol" w:cs="Symbol"/>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3z0">
    <w:name w:val="WW8Num163z0"/>
    <w:qFormat/>
    <w:rPr>
      <w:b w:val="false"/>
    </w:rPr>
  </w:style>
  <w:style w:type="character" w:styleId="WW8Num165z0">
    <w:name w:val="WW8Num165z0"/>
    <w:qFormat/>
    <w:rPr/>
  </w:style>
  <w:style w:type="character" w:styleId="WW8Num166z0">
    <w:name w:val="WW8Num166z0"/>
    <w:qFormat/>
    <w:rPr/>
  </w:style>
  <w:style w:type="character" w:styleId="WW8Num168z0">
    <w:name w:val="WW8Num168z0"/>
    <w:qFormat/>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4z0">
    <w:name w:val="WW8Num174z0"/>
    <w:qFormat/>
    <w:rPr/>
  </w:style>
  <w:style w:type="character" w:styleId="WW8Num174z1">
    <w:name w:val="WW8Num174z1"/>
    <w:qFormat/>
    <w:rPr>
      <w:rFonts w:ascii="Times New Roman" w:hAnsi="Times New Roman" w:cs="Times New Roman"/>
      <w:sz w:val="24"/>
    </w:rPr>
  </w:style>
  <w:style w:type="character" w:styleId="WW8Num175z0">
    <w:name w:val="WW8Num175z0"/>
    <w:qFormat/>
    <w:rPr/>
  </w:style>
  <w:style w:type="character" w:styleId="WW8Num175z1">
    <w:name w:val="WW8Num175z1"/>
    <w:qFormat/>
    <w:rPr>
      <w:b w:val="false"/>
      <w:i w:val="false"/>
    </w:rPr>
  </w:style>
  <w:style w:type="character" w:styleId="WW8Num176z0">
    <w:name w:val="WW8Num176z0"/>
    <w:qFormat/>
    <w:rPr>
      <w:rFonts w:ascii="Times New Roman" w:hAnsi="Times New Roman" w:cs="Times New Roman"/>
      <w:b w:val="false"/>
      <w:i w:val="false"/>
      <w:sz w:val="24"/>
    </w:rPr>
  </w:style>
  <w:style w:type="character" w:styleId="WW8Num176z1">
    <w:name w:val="WW8Num176z1"/>
    <w:qFormat/>
    <w:rPr/>
  </w:style>
  <w:style w:type="character" w:styleId="WW8Num177z0">
    <w:name w:val="WW8Num177z0"/>
    <w:qFormat/>
    <w:rPr/>
  </w:style>
  <w:style w:type="character" w:styleId="WW8Num178z0">
    <w:name w:val="WW8Num178z0"/>
    <w:qFormat/>
    <w:rPr>
      <w:rFonts w:ascii="Symbol" w:hAnsi="Symbol" w:cs="Symbol"/>
    </w:rPr>
  </w:style>
  <w:style w:type="character" w:styleId="WW8Num179z0">
    <w:name w:val="WW8Num179z0"/>
    <w:qFormat/>
    <w:rPr/>
  </w:style>
  <w:style w:type="character" w:styleId="WW8Num179z1">
    <w:name w:val="WW8Num179z1"/>
    <w:qFormat/>
    <w:rPr>
      <w:b w:val="false"/>
      <w:i w:val="false"/>
    </w:rPr>
  </w:style>
  <w:style w:type="character" w:styleId="WW8Num180z0">
    <w:name w:val="WW8Num180z0"/>
    <w:qFormat/>
    <w:rPr>
      <w:rFonts w:ascii="Times New Roman" w:hAnsi="Times New Roman" w:cs="Times New Roman"/>
      <w:b w:val="false"/>
      <w:i w:val="false"/>
      <w:sz w:val="24"/>
      <w:u w:val="none"/>
    </w:rPr>
  </w:style>
  <w:style w:type="character" w:styleId="WW8Num182z0">
    <w:name w:val="WW8Num182z0"/>
    <w:qFormat/>
    <w:rPr/>
  </w:style>
  <w:style w:type="character" w:styleId="WW8Num183z0">
    <w:name w:val="WW8Num183z0"/>
    <w:qFormat/>
    <w:rPr/>
  </w:style>
  <w:style w:type="character" w:styleId="WW8Num184z0">
    <w:name w:val="WW8Num184z0"/>
    <w:qFormat/>
    <w:rPr>
      <w:rFonts w:ascii="Symbol" w:hAnsi="Symbol" w:cs="Symbol"/>
    </w:rPr>
  </w:style>
  <w:style w:type="character" w:styleId="WW8Num186z0">
    <w:name w:val="WW8Num186z0"/>
    <w:qFormat/>
    <w:rPr/>
  </w:style>
  <w:style w:type="character" w:styleId="WW8Num187z0">
    <w:name w:val="WW8Num187z0"/>
    <w:qFormat/>
    <w:rPr>
      <w:rFonts w:ascii="Times New Roman" w:hAnsi="Times New Roman" w:cs="Times New Roman"/>
      <w:b w:val="false"/>
      <w:i w:val="false"/>
      <w:sz w:val="24"/>
      <w:u w:val="none"/>
    </w:rPr>
  </w:style>
  <w:style w:type="character" w:styleId="WW8Num188z0">
    <w:name w:val="WW8Num188z0"/>
    <w:qFormat/>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4z0">
    <w:name w:val="WW8Num194z0"/>
    <w:qFormat/>
    <w:rPr>
      <w:rFonts w:ascii="Symbol" w:hAnsi="Symbol" w:cs="Symbol"/>
    </w:rPr>
  </w:style>
  <w:style w:type="character" w:styleId="WW8Num194z1">
    <w:name w:val="WW8Num194z1"/>
    <w:qFormat/>
    <w:rPr>
      <w:rFonts w:ascii="Courier New" w:hAnsi="Courier New" w:cs="Courier New"/>
    </w:rPr>
  </w:style>
  <w:style w:type="character" w:styleId="WW8Num194z2">
    <w:name w:val="WW8Num194z2"/>
    <w:qFormat/>
    <w:rPr>
      <w:rFonts w:ascii="Wingdings" w:hAnsi="Wingdings" w:cs="Wingdings"/>
    </w:rPr>
  </w:style>
  <w:style w:type="character" w:styleId="WW8Num195z0">
    <w:name w:val="WW8Num195z0"/>
    <w:qFormat/>
    <w:rPr/>
  </w:style>
  <w:style w:type="character" w:styleId="WW8Num197z0">
    <w:name w:val="WW8Num197z0"/>
    <w:qFormat/>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199z1">
    <w:name w:val="WW8Num199z1"/>
    <w:qFormat/>
    <w:rPr>
      <w:rFonts w:ascii="Courier New" w:hAnsi="Courier New" w:cs="Courier New"/>
    </w:rPr>
  </w:style>
  <w:style w:type="character" w:styleId="WW8Num199z2">
    <w:name w:val="WW8Num199z2"/>
    <w:qFormat/>
    <w:rPr>
      <w:rFonts w:ascii="Wingdings" w:hAnsi="Wingdings" w:cs="Wingdings"/>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rFonts w:ascii="Symbol" w:hAnsi="Symbol" w:cs="Symbol"/>
    </w:rPr>
  </w:style>
  <w:style w:type="character" w:styleId="WW8Num205z0">
    <w:name w:val="WW8Num205z0"/>
    <w:qFormat/>
    <w:rPr/>
  </w:style>
  <w:style w:type="character" w:styleId="WW8Num205z1">
    <w:name w:val="WW8Num205z1"/>
    <w:qFormat/>
    <w:rPr>
      <w:b w:val="false"/>
      <w:i w:val="false"/>
    </w:rPr>
  </w:style>
  <w:style w:type="character" w:styleId="WW8Num206z0">
    <w:name w:val="WW8Num206z0"/>
    <w:qFormat/>
    <w:rPr>
      <w:rFonts w:ascii="Times New Roman" w:hAnsi="Times New Roman" w:cs="Times New Roman"/>
      <w:b w:val="false"/>
      <w:i w:val="false"/>
      <w:sz w:val="24"/>
      <w:u w:val="none"/>
    </w:rPr>
  </w:style>
  <w:style w:type="character" w:styleId="WW8Num207z0">
    <w:name w:val="WW8Num207z0"/>
    <w:qFormat/>
    <w:rPr>
      <w:rFonts w:ascii="Symbol" w:hAnsi="Symbol" w:cs="Symbol"/>
    </w:rPr>
  </w:style>
  <w:style w:type="character" w:styleId="WW8Num207z1">
    <w:name w:val="WW8Num207z1"/>
    <w:qFormat/>
    <w:rPr>
      <w:rFonts w:ascii="Courier New" w:hAnsi="Courier New" w:cs="Courier New"/>
    </w:rPr>
  </w:style>
  <w:style w:type="character" w:styleId="WW8Num207z2">
    <w:name w:val="WW8Num207z2"/>
    <w:qFormat/>
    <w:rPr>
      <w:rFonts w:ascii="Wingdings" w:hAnsi="Wingdings" w:cs="Wingdings"/>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2z0">
    <w:name w:val="WW8Num212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rFonts w:ascii="Times New Roman" w:hAnsi="Times New Roman" w:cs="Times New Roman"/>
      <w:b/>
      <w:i w:val="false"/>
      <w:caps/>
      <w:sz w:val="24"/>
    </w:rPr>
  </w:style>
  <w:style w:type="character" w:styleId="WW8Num217z1">
    <w:name w:val="WW8Num217z1"/>
    <w:qFormat/>
    <w:rPr>
      <w:rFonts w:ascii="Times New Roman" w:hAnsi="Times New Roman" w:cs="Times New Roman"/>
      <w:b w:val="false"/>
      <w:i w:val="false"/>
      <w:sz w:val="24"/>
      <w:u w:val="none"/>
    </w:rPr>
  </w:style>
  <w:style w:type="character" w:styleId="WW8Num217z2">
    <w:name w:val="WW8Num217z2"/>
    <w:qFormat/>
    <w:rPr>
      <w:rFonts w:ascii="Times New Roman" w:hAnsi="Times New Roman" w:cs="Times New Roman"/>
      <w:b w:val="false"/>
      <w:i w:val="false"/>
      <w:sz w:val="24"/>
    </w:rPr>
  </w:style>
  <w:style w:type="character" w:styleId="WW8Num217z5">
    <w:name w:val="WW8Num217z5"/>
    <w:qFormat/>
    <w:rPr>
      <w:rFonts w:ascii="Times New Roman" w:hAnsi="Times New Roman" w:cs="Times New Roman"/>
      <w:b/>
      <w:i w:val="false"/>
      <w:sz w:val="24"/>
      <w:u w:val="none"/>
    </w:rPr>
  </w:style>
  <w:style w:type="character" w:styleId="WW8Num218z0">
    <w:name w:val="WW8Num218z0"/>
    <w:qFormat/>
    <w:rPr/>
  </w:style>
  <w:style w:type="character" w:styleId="WW8Num219z0">
    <w:name w:val="WW8Num219z0"/>
    <w:qFormat/>
    <w:rPr>
      <w:i w:val="false"/>
    </w:rPr>
  </w:style>
  <w:style w:type="character" w:styleId="WW8Num220z0">
    <w:name w:val="WW8Num220z0"/>
    <w:qFormat/>
    <w:rPr/>
  </w:style>
  <w:style w:type="character" w:styleId="WW8Num221z0">
    <w:name w:val="WW8Num221z0"/>
    <w:qFormat/>
    <w:rPr/>
  </w:style>
  <w:style w:type="character" w:styleId="WW8Num222z0">
    <w:name w:val="WW8Num222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1z0">
    <w:name w:val="WW8Num231z0"/>
    <w:qFormat/>
    <w:rPr/>
  </w:style>
  <w:style w:type="character" w:styleId="WW8Num232z0">
    <w:name w:val="WW8Num232z0"/>
    <w:qFormat/>
    <w:rPr/>
  </w:style>
  <w:style w:type="character" w:styleId="WW8Num233z0">
    <w:name w:val="WW8Num233z0"/>
    <w:qFormat/>
    <w:rPr/>
  </w:style>
  <w:style w:type="character" w:styleId="WW8Num235z0">
    <w:name w:val="WW8Num235z0"/>
    <w:qFormat/>
    <w:rPr/>
  </w:style>
  <w:style w:type="character" w:styleId="WW8Num236z0">
    <w:name w:val="WW8Num236z0"/>
    <w:qFormat/>
    <w:rPr/>
  </w:style>
  <w:style w:type="character" w:styleId="WW8Num237z0">
    <w:name w:val="WW8Num237z0"/>
    <w:qFormat/>
    <w:rPr>
      <w:rFonts w:ascii="Symbol" w:hAnsi="Symbol" w:cs="Symbol"/>
    </w:rPr>
  </w:style>
  <w:style w:type="character" w:styleId="WW8Num237z1">
    <w:name w:val="WW8Num237z1"/>
    <w:qFormat/>
    <w:rPr>
      <w:rFonts w:ascii="Courier New" w:hAnsi="Courier New" w:cs="Courier New"/>
    </w:rPr>
  </w:style>
  <w:style w:type="character" w:styleId="WW8Num237z2">
    <w:name w:val="WW8Num237z2"/>
    <w:qFormat/>
    <w:rPr>
      <w:rFonts w:ascii="Wingdings" w:hAnsi="Wingdings" w:cs="Wingdings"/>
    </w:rPr>
  </w:style>
  <w:style w:type="character" w:styleId="WW8Num238z0">
    <w:name w:val="WW8Num238z0"/>
    <w:qFormat/>
    <w:rPr/>
  </w:style>
  <w:style w:type="character" w:styleId="WW8Num239z0">
    <w:name w:val="WW8Num239z0"/>
    <w:qFormat/>
    <w:rPr/>
  </w:style>
  <w:style w:type="character" w:styleId="WW8Num240z0">
    <w:name w:val="WW8Num240z0"/>
    <w:qFormat/>
    <w:rPr>
      <w:rFonts w:ascii="Symbol" w:hAnsi="Symbol" w:cs="Symbol"/>
    </w:rPr>
  </w:style>
  <w:style w:type="character" w:styleId="WW8Num240z1">
    <w:name w:val="WW8Num240z1"/>
    <w:qFormat/>
    <w:rPr>
      <w:rFonts w:ascii="Courier New" w:hAnsi="Courier New" w:cs="Courier New"/>
    </w:rPr>
  </w:style>
  <w:style w:type="character" w:styleId="WW8Num240z2">
    <w:name w:val="WW8Num240z2"/>
    <w:qFormat/>
    <w:rPr>
      <w:rFonts w:ascii="Wingdings" w:hAnsi="Wingdings" w:cs="Wingdings"/>
    </w:rPr>
  </w:style>
  <w:style w:type="character" w:styleId="WW8Num241z0">
    <w:name w:val="WW8Num241z0"/>
    <w:qFormat/>
    <w:rPr/>
  </w:style>
  <w:style w:type="character" w:styleId="WW8Num242z0">
    <w:name w:val="WW8Num242z0"/>
    <w:qFormat/>
    <w:rPr/>
  </w:style>
  <w:style w:type="character" w:styleId="WW8Num243z0">
    <w:name w:val="WW8Num243z0"/>
    <w:qFormat/>
    <w:rPr/>
  </w:style>
  <w:style w:type="character" w:styleId="WW8Num244z0">
    <w:name w:val="WW8Num244z0"/>
    <w:qFormat/>
    <w:rPr/>
  </w:style>
  <w:style w:type="character" w:styleId="WW8Num245z0">
    <w:name w:val="WW8Num245z0"/>
    <w:qFormat/>
    <w:rPr>
      <w:rFonts w:ascii="Times New Roman" w:hAnsi="Times New Roman" w:cs="Times New Roman"/>
      <w:b w:val="false"/>
      <w:i w:val="false"/>
      <w:sz w:val="24"/>
    </w:rPr>
  </w:style>
  <w:style w:type="character" w:styleId="WW8Num245z1">
    <w:name w:val="WW8Num245z1"/>
    <w:qFormat/>
    <w:rPr/>
  </w:style>
  <w:style w:type="character" w:styleId="WW8Num246z0">
    <w:name w:val="WW8Num246z0"/>
    <w:qFormat/>
    <w:rPr>
      <w:rFonts w:ascii="Symbol" w:hAnsi="Symbol" w:cs="Symbol"/>
    </w:rPr>
  </w:style>
  <w:style w:type="character" w:styleId="WW8Num247z0">
    <w:name w:val="WW8Num247z0"/>
    <w:qFormat/>
    <w:rPr/>
  </w:style>
  <w:style w:type="character" w:styleId="WW8Num247z1">
    <w:name w:val="WW8Num247z1"/>
    <w:qFormat/>
    <w:rPr>
      <w:rFonts w:ascii="Times New Roman" w:hAnsi="Times New Roman" w:cs="Times New Roman"/>
      <w:sz w:val="24"/>
    </w:rPr>
  </w:style>
  <w:style w:type="character" w:styleId="WW8Num248z0">
    <w:name w:val="WW8Num248z0"/>
    <w:qFormat/>
    <w:rPr>
      <w:u w:val="single"/>
    </w:rPr>
  </w:style>
  <w:style w:type="character" w:styleId="WW8Num249z0">
    <w:name w:val="WW8Num249z0"/>
    <w:qFormat/>
    <w:rPr/>
  </w:style>
  <w:style w:type="character" w:styleId="WW8Num250z0">
    <w:name w:val="WW8Num250z0"/>
    <w:qFormat/>
    <w:rPr>
      <w:b w:val="false"/>
      <w:i w:val="false"/>
    </w:rPr>
  </w:style>
  <w:style w:type="character" w:styleId="WW8Num250z2">
    <w:name w:val="WW8Num250z2"/>
    <w:qFormat/>
    <w:rPr/>
  </w:style>
  <w:style w:type="character" w:styleId="WW8Num251z0">
    <w:name w:val="WW8Num251z0"/>
    <w:qFormat/>
    <w:rPr/>
  </w:style>
  <w:style w:type="character" w:styleId="WW8Num253z0">
    <w:name w:val="WW8Num253z0"/>
    <w:qFormat/>
    <w:rPr/>
  </w:style>
  <w:style w:type="character" w:styleId="WW8Num254z0">
    <w:name w:val="WW8Num254z0"/>
    <w:qFormat/>
    <w:rPr/>
  </w:style>
  <w:style w:type="character" w:styleId="WW8Num255z0">
    <w:name w:val="WW8Num255z0"/>
    <w:qFormat/>
    <w:rPr/>
  </w:style>
  <w:style w:type="character" w:styleId="WW8Num256z0">
    <w:name w:val="WW8Num256z0"/>
    <w:qFormat/>
    <w:rPr/>
  </w:style>
  <w:style w:type="character" w:styleId="WW8Num257z0">
    <w:name w:val="WW8Num257z0"/>
    <w:qFormat/>
    <w:rPr>
      <w:rFonts w:ascii="Symbol" w:hAnsi="Symbol" w:cs="Symbol"/>
    </w:rPr>
  </w:style>
  <w:style w:type="character" w:styleId="WW8Num258z0">
    <w:name w:val="WW8Num258z0"/>
    <w:qFormat/>
    <w:rPr/>
  </w:style>
  <w:style w:type="character" w:styleId="WW8Num259z0">
    <w:name w:val="WW8Num259z0"/>
    <w:qFormat/>
    <w:rPr/>
  </w:style>
  <w:style w:type="character" w:styleId="WW8Num261z0">
    <w:name w:val="WW8Num261z0"/>
    <w:qFormat/>
    <w:rPr/>
  </w:style>
  <w:style w:type="character" w:styleId="WW8Num261z1">
    <w:name w:val="WW8Num261z1"/>
    <w:qFormat/>
    <w:rPr>
      <w:b w:val="false"/>
      <w:i w:val="false"/>
    </w:rPr>
  </w:style>
  <w:style w:type="character" w:styleId="WW8Num262z0">
    <w:name w:val="WW8Num262z0"/>
    <w:qFormat/>
    <w:rPr/>
  </w:style>
  <w:style w:type="character" w:styleId="WW8Num263z0">
    <w:name w:val="WW8Num263z0"/>
    <w:qFormat/>
    <w:rPr/>
  </w:style>
  <w:style w:type="character" w:styleId="WW8Num265z0">
    <w:name w:val="WW8Num265z0"/>
    <w:qFormat/>
    <w:rPr/>
  </w:style>
  <w:style w:type="character" w:styleId="WW8Num266z0">
    <w:name w:val="WW8Num266z0"/>
    <w:qFormat/>
    <w:rPr/>
  </w:style>
  <w:style w:type="character" w:styleId="WW8Num267z0">
    <w:name w:val="WW8Num267z0"/>
    <w:qFormat/>
    <w:rPr/>
  </w:style>
  <w:style w:type="character" w:styleId="WW8Num268z0">
    <w:name w:val="WW8Num268z0"/>
    <w:qFormat/>
    <w:rPr>
      <w:rFonts w:ascii="Symbol" w:hAnsi="Symbol" w:cs="Symbol"/>
    </w:rPr>
  </w:style>
  <w:style w:type="character" w:styleId="WW8Num269z0">
    <w:name w:val="WW8Num269z0"/>
    <w:qFormat/>
    <w:rPr/>
  </w:style>
  <w:style w:type="character" w:styleId="WW8Num270z0">
    <w:name w:val="WW8Num270z0"/>
    <w:qFormat/>
    <w:rPr/>
  </w:style>
  <w:style w:type="character" w:styleId="WW8Num271z0">
    <w:name w:val="WW8Num271z0"/>
    <w:qFormat/>
    <w:rPr/>
  </w:style>
  <w:style w:type="character" w:styleId="WW8Num272z0">
    <w:name w:val="WW8Num272z0"/>
    <w:qFormat/>
    <w:rPr>
      <w:b w:val="false"/>
      <w:u w:val="none"/>
    </w:rPr>
  </w:style>
  <w:style w:type="character" w:styleId="WW8Num273z0">
    <w:name w:val="WW8Num273z0"/>
    <w:qFormat/>
    <w:rPr/>
  </w:style>
  <w:style w:type="character" w:styleId="WW8Num274z0">
    <w:name w:val="WW8Num274z0"/>
    <w:qFormat/>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6z1">
    <w:name w:val="WW8Num276z1"/>
    <w:qFormat/>
    <w:rPr>
      <w:rFonts w:ascii="Courier New" w:hAnsi="Courier New" w:cs="Courier New"/>
    </w:rPr>
  </w:style>
  <w:style w:type="character" w:styleId="WW8Num276z2">
    <w:name w:val="WW8Num276z2"/>
    <w:qFormat/>
    <w:rPr>
      <w:rFonts w:ascii="Wingdings" w:hAnsi="Wingdings" w:cs="Wingdings"/>
    </w:rPr>
  </w:style>
  <w:style w:type="character" w:styleId="WW8Num278z0">
    <w:name w:val="WW8Num278z0"/>
    <w:qFormat/>
    <w:rPr/>
  </w:style>
  <w:style w:type="character" w:styleId="WW8Num280z0">
    <w:name w:val="WW8Num280z0"/>
    <w:qFormat/>
    <w:rPr/>
  </w:style>
  <w:style w:type="character" w:styleId="WW8Num281z0">
    <w:name w:val="WW8Num281z0"/>
    <w:qFormat/>
    <w:rPr/>
  </w:style>
  <w:style w:type="character" w:styleId="WW8Num282z0">
    <w:name w:val="WW8Num282z0"/>
    <w:qFormat/>
    <w:rPr/>
  </w:style>
  <w:style w:type="character" w:styleId="WW8Num283z0">
    <w:name w:val="WW8Num283z0"/>
    <w:qFormat/>
    <w:rPr/>
  </w:style>
  <w:style w:type="character" w:styleId="WW8Num284z0">
    <w:name w:val="WW8Num284z0"/>
    <w:qFormat/>
    <w:rPr/>
  </w:style>
  <w:style w:type="character" w:styleId="WW8Num285z0">
    <w:name w:val="WW8Num285z0"/>
    <w:qFormat/>
    <w:rPr/>
  </w:style>
  <w:style w:type="character" w:styleId="WW8Num286z0">
    <w:name w:val="WW8Num286z0"/>
    <w:qFormat/>
    <w:rPr>
      <w:b w:val="false"/>
      <w:i w:val="false"/>
    </w:rPr>
  </w:style>
  <w:style w:type="character" w:styleId="WW8Num286z2">
    <w:name w:val="WW8Num286z2"/>
    <w:qFormat/>
    <w:rPr/>
  </w:style>
  <w:style w:type="character" w:styleId="WW8Num287z0">
    <w:name w:val="WW8Num287z0"/>
    <w:qFormat/>
    <w:rPr/>
  </w:style>
  <w:style w:type="character" w:styleId="WW8Num288z0">
    <w:name w:val="WW8Num288z0"/>
    <w:qFormat/>
    <w:rPr/>
  </w:style>
  <w:style w:type="character" w:styleId="WW8Num289z0">
    <w:name w:val="WW8Num289z0"/>
    <w:qFormat/>
    <w:rPr/>
  </w:style>
  <w:style w:type="character" w:styleId="WW8Num290z0">
    <w:name w:val="WW8Num290z0"/>
    <w:qFormat/>
    <w:rPr/>
  </w:style>
  <w:style w:type="character" w:styleId="WW8Num291z0">
    <w:name w:val="WW8Num291z0"/>
    <w:qFormat/>
    <w:rPr/>
  </w:style>
  <w:style w:type="character" w:styleId="WW8Num292z0">
    <w:name w:val="WW8Num292z0"/>
    <w:qFormat/>
    <w:rPr/>
  </w:style>
  <w:style w:type="character" w:styleId="WW8Num293z0">
    <w:name w:val="WW8Num293z0"/>
    <w:qFormat/>
    <w:rPr>
      <w:rFonts w:ascii="Symbol" w:hAnsi="Symbol" w:cs="Symbol"/>
    </w:rPr>
  </w:style>
  <w:style w:type="character" w:styleId="WW8Num293z1">
    <w:name w:val="WW8Num293z1"/>
    <w:qFormat/>
    <w:rPr>
      <w:rFonts w:ascii="Courier New" w:hAnsi="Courier New" w:cs="Courier New"/>
    </w:rPr>
  </w:style>
  <w:style w:type="character" w:styleId="WW8Num293z2">
    <w:name w:val="WW8Num293z2"/>
    <w:qFormat/>
    <w:rPr>
      <w:rFonts w:ascii="Wingdings" w:hAnsi="Wingdings" w:cs="Wingdings"/>
    </w:rPr>
  </w:style>
  <w:style w:type="character" w:styleId="WW8Num294z0">
    <w:name w:val="WW8Num294z0"/>
    <w:qFormat/>
    <w:rPr/>
  </w:style>
  <w:style w:type="character" w:styleId="WW8Num295z0">
    <w:name w:val="WW8Num295z0"/>
    <w:qFormat/>
    <w:rPr/>
  </w:style>
  <w:style w:type="character" w:styleId="WW8Num297z0">
    <w:name w:val="WW8Num297z0"/>
    <w:qFormat/>
    <w:rPr/>
  </w:style>
  <w:style w:type="character" w:styleId="WW8Num298z0">
    <w:name w:val="WW8Num298z0"/>
    <w:qFormat/>
    <w:rPr/>
  </w:style>
  <w:style w:type="character" w:styleId="WW8Num300z0">
    <w:name w:val="WW8Num300z0"/>
    <w:qFormat/>
    <w:rPr/>
  </w:style>
  <w:style w:type="character" w:styleId="WW8Num301z0">
    <w:name w:val="WW8Num301z0"/>
    <w:qFormat/>
    <w:rPr/>
  </w:style>
  <w:style w:type="character" w:styleId="WW8NumSt41z0">
    <w:name w:val="WW8NumSt41z0"/>
    <w:qFormat/>
    <w:rPr>
      <w:rFonts w:ascii="Symbol" w:hAnsi="Symbol" w:cs="Symbol"/>
    </w:rPr>
  </w:style>
  <w:style w:type="character" w:styleId="WW8NumSt65z0">
    <w:name w:val="WW8NumSt65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autoSpaceDE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1">
    <w:name w:val="index 1"/>
    <w:basedOn w:val="Normal"/>
    <w:next w:val="Normal"/>
    <w:pPr/>
    <w:rPr/>
  </w:style>
  <w:style w:type="paragraph" w:styleId="BodyTextIndent">
    <w:name w:val="Body Text Inden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ind w:firstLine="720" w:start="0" w:end="0"/>
      <w:jc w:val="both"/>
    </w:pPr>
    <w:rPr>
      <w:b/>
      <w:sz w:val="20"/>
      <w:szCs w:val="20"/>
    </w:rPr>
  </w:style>
  <w:style w:type="paragraph" w:styleId="Justified">
    <w:name w:val="Justified"/>
    <w:basedOn w:val="Normal"/>
    <w:next w:val="Heading2"/>
    <w:qFormat/>
    <w:pPr>
      <w:spacing w:before="0" w:after="120"/>
      <w:jc w:val="both"/>
    </w:pPr>
    <w:rPr>
      <w:sz w:val="22"/>
      <w:szCs w:val="20"/>
    </w:rPr>
  </w:style>
  <w:style w:type="paragraph" w:styleId="BodyTextIndent3">
    <w:name w:val="Body Text Indent 3"/>
    <w:basedOn w:val="Normal"/>
    <w:qFormat/>
    <w:pPr>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2160" w:end="0"/>
      <w:jc w:val="both"/>
    </w:pPr>
    <w:rPr>
      <w:sz w:val="20"/>
      <w:szCs w:val="20"/>
    </w:rPr>
  </w:style>
  <w:style w:type="paragraph" w:styleId="BodyText3">
    <w:name w:val="Body Text 3"/>
    <w:basedOn w:val="Normal"/>
    <w:qFormat/>
    <w:pPr/>
    <w:rPr>
      <w:rFonts w:ascii="Arial Narrow" w:hAnsi="Arial Narrow" w:cs="Arial Narrow"/>
      <w:sz w:val="20"/>
      <w:szCs w:val="20"/>
    </w:rPr>
  </w:style>
  <w:style w:type="paragraph" w:styleId="BodyTextIndent2">
    <w:name w:val="Body Text Indent 2"/>
    <w:basedOn w:val="Normal"/>
    <w:qFormat/>
    <w:pPr>
      <w:spacing w:before="120" w:after="0"/>
      <w:ind w:firstLine="1440" w:start="0" w:end="0"/>
      <w:jc w:val="both"/>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Footer">
    <w:name w:val="footer"/>
    <w:basedOn w:val="Normal"/>
    <w:pPr>
      <w:tabs>
        <w:tab w:val="clear" w:pos="720"/>
        <w:tab w:val="center" w:pos="4320" w:leader="none"/>
        <w:tab w:val="right" w:pos="8640" w:leader="none"/>
      </w:tabs>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2001-04-28T13:09:00Z</dcterms:created>
  <dc:creator>David Fairley</dc:creator>
  <dc:description/>
  <dc:language>en-CA</dc:language>
  <cp:lastModifiedBy>rrorscha</cp:lastModifiedBy>
  <cp:lastPrinted>2001-04-28T11:48:00Z</cp:lastPrinted>
  <dcterms:modified xsi:type="dcterms:W3CDTF">2001-04-28T14:51:00Z</dcterms:modified>
  <cp:revision>10</cp:revision>
  <dc:subject/>
  <dc:title>During the term of the ILA, the following transactions will be contemplated:</dc:title>
</cp:coreProperties>
</file>