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ook Antiqua" w:hAnsi="Book Antiqua" w:eastAsia="Book Antiqua" w:cs="Book Antiqua"/>
          <w:sz w:val="28"/>
          <w:szCs w:val="28"/>
        </w:rPr>
      </w:pPr>
      <w:r>
        <w:rPr>
          <w:rFonts w:eastAsia="Book Antiqua" w:cs="Book Antiqua"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 w:eastAsia="Book Antiqua" w:cs="Book Antiqua"/>
          <w:sz w:val="28"/>
          <w:szCs w:val="28"/>
        </w:rPr>
      </w:pPr>
      <w:r>
        <w:rPr>
          <w:rFonts w:eastAsia="Book Antiqua" w:cs="Book Antiqua"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 w:eastAsia="Book Antiqua" w:cs="Book Antiqua"/>
          <w:sz w:val="28"/>
          <w:szCs w:val="28"/>
        </w:rPr>
      </w:pPr>
      <w:r>
        <w:rPr>
          <w:rFonts w:eastAsia="Book Antiqua" w:cs="Book Antiqua" w:ascii="Book Antiqua" w:hAnsi="Book Antiqua"/>
          <w:sz w:val="28"/>
          <w:szCs w:val="28"/>
        </w:rPr>
      </w:r>
    </w:p>
    <w:p>
      <w:pPr>
        <w:pStyle w:val="Heading1"/>
        <w:ind w:hanging="0" w:start="0"/>
        <w:jc w:val="end"/>
        <w:rPr/>
      </w:pPr>
      <w:r>
        <w:rPr/>
        <w:t>Exhibit  28</w:t>
      </w:r>
    </w:p>
    <w:p>
      <w:pPr>
        <w:pStyle w:val="Normal"/>
        <w:rPr/>
      </w:pPr>
      <w:r>
        <w:rPr/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Heading2"/>
        <w:ind w:hanging="0" w:star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Late Filed Exhibit</w:t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  <w:t>Firm Pipeline Capacity into California</w:t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</w:r>
    </w:p>
    <w:p>
      <w:pPr>
        <w:pStyle w:val="Heading3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Sponsored by : Latimer P. Lorenz</w:t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2"/>
          <w:szCs w:val="32"/>
        </w:rPr>
      </w:pPr>
      <w:r>
        <w:rPr>
          <w:rFonts w:eastAsia="Book Antiqua" w:cs="Book Antiqua" w:ascii="Book Antiqua" w:hAnsi="Book Antiqua"/>
          <w:b/>
          <w:bCs/>
          <w:sz w:val="32"/>
          <w:szCs w:val="32"/>
        </w:rPr>
      </w:r>
    </w:p>
    <w:p>
      <w:pPr>
        <w:pStyle w:val="Normal"/>
        <w:jc w:val="center"/>
        <w:rPr>
          <w:rFonts w:ascii="Book Antiqua" w:hAnsi="Book Antiqua" w:eastAsia="Book Antiqua" w:cs="Book Antiqua"/>
          <w:sz w:val="32"/>
          <w:szCs w:val="32"/>
        </w:rPr>
      </w:pPr>
      <w:r>
        <w:rPr>
          <w:rFonts w:eastAsia="Book Antiqua" w:cs="Book Antiqua" w:ascii="Book Antiqua" w:hAnsi="Book Antiqua"/>
          <w:sz w:val="32"/>
          <w:szCs w:val="32"/>
        </w:rPr>
      </w:r>
    </w:p>
    <w:p>
      <w:pPr>
        <w:pStyle w:val="Heading4"/>
        <w:ind w:hanging="0" w:start="0"/>
        <w:rPr/>
      </w:pPr>
      <w:r>
        <w:rPr/>
        <w:t>Date : June 21,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 w:eastAsia="Book Antiqua" w:cs="Book Antiqua"/>
          <w:sz w:val="28"/>
          <w:szCs w:val="28"/>
        </w:rPr>
      </w:pPr>
      <w:r>
        <w:rPr>
          <w:rFonts w:eastAsia="Book Antiqua" w:cs="Book Antiqua"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 w:eastAsia="Book Antiqua" w:cs="Book Antiqua"/>
          <w:sz w:val="28"/>
          <w:szCs w:val="28"/>
        </w:rPr>
      </w:pPr>
      <w:r>
        <w:rPr>
          <w:rFonts w:eastAsia="Book Antiqua" w:cs="Book Antiqua" w:ascii="Book Antiqua" w:hAnsi="Book Antiqua"/>
          <w:sz w:val="28"/>
          <w:szCs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 Antiqua" w:hAnsi="Book Antiqua" w:eastAsia="Book Antiqua" w:cs="Book Antiqua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ook Antiqua" w:hAnsi="Book Antiqua" w:eastAsia="Book Antiqua" w:cs="Book Antiqua"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ook Antiqua" w:hAnsi="Book Antiqua" w:eastAsia="Book Antiqua" w:cs="Book Antiqua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Book Antiqua" w:hAnsi="Book Antiqua" w:eastAsia="Book Antiqua" w:cs="Book Antiqua"/>
      <w:sz w:val="32"/>
      <w:szCs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2000-06-21T21:59:00Z</dcterms:created>
  <dc:creator>Sempra Energy</dc:creator>
  <dc:description/>
  <dc:language>en-CA</dc:language>
  <cp:lastModifiedBy>Sempra Energy</cp:lastModifiedBy>
  <cp:lastPrinted>2000-06-21T16:56:00Z</cp:lastPrinted>
  <dcterms:modified xsi:type="dcterms:W3CDTF">2000-06-21T21:59:00Z</dcterms:modified>
  <cp:revision>2</cp:revision>
  <dc:subject/>
  <dc:title>Exhibit _____________</dc:title>
</cp:coreProperties>
</file>