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UNITED STATES OF AMERICA</w:t>
      </w:r>
    </w:p>
    <w:p>
      <w:pPr>
        <w:pStyle w:val="Normal"/>
        <w:tabs>
          <w:tab w:val="clear" w:pos="720"/>
          <w:tab w:val="center" w:pos="4680" w:leader="none"/>
        </w:tabs>
        <w:suppressAutoHyphens w:val="true"/>
        <w:jc w:val="center"/>
        <w:rPr>
          <w:b/>
          <w:spacing w:val="-3"/>
        </w:rPr>
      </w:pPr>
      <w:r>
        <w:rPr>
          <w:b/>
          <w:spacing w:val="-3"/>
        </w:rPr>
        <w:t>BEFORE THE</w:t>
      </w:r>
    </w:p>
    <w:p>
      <w:pPr>
        <w:pStyle w:val="Normal"/>
        <w:tabs>
          <w:tab w:val="clear" w:pos="720"/>
          <w:tab w:val="center" w:pos="4680" w:leader="none"/>
        </w:tabs>
        <w:suppressAutoHyphens w:val="true"/>
        <w:jc w:val="center"/>
        <w:rPr>
          <w:b/>
          <w:spacing w:val="-3"/>
        </w:rPr>
      </w:pPr>
      <w:r>
        <w:rPr>
          <w:b/>
          <w:spacing w:val="-3"/>
        </w:rPr>
        <w:t>FEDERAL ENERGY REGULATORY COMMISSION</w:t>
      </w:r>
    </w:p>
    <w:p>
      <w:pPr>
        <w:pStyle w:val="Normal"/>
        <w:tabs>
          <w:tab w:val="clear" w:pos="720"/>
          <w:tab w:val="center" w:pos="4680" w:leader="none"/>
        </w:tabs>
        <w:suppressAutoHyphens w:val="true"/>
        <w:jc w:val="center"/>
        <w:rPr>
          <w:b/>
          <w:spacing w:val="-3"/>
        </w:rPr>
      </w:pPr>
      <w:r>
        <w:rPr>
          <w:b/>
          <w:spacing w:val="-3"/>
        </w:rPr>
        <w:t>WASHINGTON, D.C.</w:t>
      </w:r>
    </w:p>
    <w:p>
      <w:pPr>
        <w:pStyle w:val="Normal"/>
        <w:suppressAutoHyphens w:val="true"/>
        <w:jc w:val="both"/>
        <w:rPr>
          <w:b/>
          <w:spacing w:val="-3"/>
        </w:rPr>
      </w:pPr>
      <w:r>
        <w:rPr>
          <w:b/>
          <w:spacing w:val="-3"/>
        </w:rPr>
      </w:r>
    </w:p>
    <w:p>
      <w:pPr>
        <w:pStyle w:val="Normal"/>
        <w:suppressAutoHyphens w:val="true"/>
        <w:jc w:val="both"/>
        <w:rPr>
          <w:spacing w:val="-3"/>
        </w:rPr>
      </w:pPr>
      <w:r>
        <w:rPr>
          <w:spacing w:val="-3"/>
        </w:rPr>
      </w:r>
    </w:p>
    <w:p>
      <w:pPr>
        <w:pStyle w:val="Normal"/>
        <w:tabs>
          <w:tab w:val="clear" w:pos="720"/>
          <w:tab w:val="left" w:pos="-1440" w:leader="none"/>
          <w:tab w:val="left" w:pos="-720" w:leader="none"/>
          <w:tab w:val="left" w:pos="4680" w:leader="none"/>
        </w:tabs>
        <w:suppressAutoHyphens w:val="true"/>
        <w:jc w:val="both"/>
        <w:rPr>
          <w:spacing w:val="-3"/>
        </w:rPr>
      </w:pPr>
      <w:r>
        <w:rPr>
          <w:spacing w:val="-3"/>
        </w:rPr>
        <w:t>Puget Sound Energy, Inc.</w:t>
        <w:tab/>
        <w:t>:</w:t>
        <w:tab/>
        <w:tab/>
        <w:t xml:space="preserve">Docket Nos. </w:t>
        <w:tab/>
        <w:t>EL01-10-000</w:t>
      </w:r>
    </w:p>
    <w:p>
      <w:pPr>
        <w:pStyle w:val="Normal"/>
        <w:tabs>
          <w:tab w:val="clear" w:pos="720"/>
          <w:tab w:val="left" w:pos="4680" w:leader="none"/>
        </w:tabs>
        <w:suppressAutoHyphens w:val="true"/>
        <w:ind w:firstLine="720" w:end="0"/>
        <w:jc w:val="both"/>
        <w:rPr>
          <w:spacing w:val="-3"/>
        </w:rPr>
      </w:pPr>
      <w:r>
        <w:rPr>
          <w:spacing w:val="-3"/>
        </w:rPr>
        <w:t xml:space="preserve">                  </w:t>
      </w:r>
      <w:r>
        <w:rPr>
          <w:spacing w:val="-3"/>
        </w:rPr>
        <w:t>Complainant,</w:t>
        <w:tab/>
        <w:t xml:space="preserve">:                                           </w:t>
        <w:tab/>
        <w:t>EL01-10-001</w:t>
      </w:r>
    </w:p>
    <w:p>
      <w:pPr>
        <w:pStyle w:val="Normal"/>
        <w:tabs>
          <w:tab w:val="clear" w:pos="720"/>
          <w:tab w:val="left" w:pos="4680" w:leader="none"/>
        </w:tabs>
        <w:suppressAutoHyphens w:val="true"/>
        <w:ind w:firstLine="720" w:end="0"/>
        <w:jc w:val="both"/>
        <w:rPr>
          <w:spacing w:val="-3"/>
        </w:rPr>
      </w:pPr>
      <w:r>
        <w:rPr>
          <w:spacing w:val="-3"/>
        </w:rPr>
        <w:tab/>
        <w:t>:</w:t>
      </w:r>
    </w:p>
    <w:p>
      <w:pPr>
        <w:pStyle w:val="Normal"/>
        <w:tabs>
          <w:tab w:val="clear" w:pos="720"/>
          <w:tab w:val="left" w:pos="4680" w:leader="none"/>
        </w:tabs>
        <w:suppressAutoHyphens w:val="true"/>
        <w:ind w:firstLine="720" w:end="0"/>
        <w:jc w:val="both"/>
        <w:rPr>
          <w:spacing w:val="-3"/>
        </w:rPr>
      </w:pPr>
      <w:r>
        <w:rPr>
          <w:spacing w:val="-3"/>
        </w:rPr>
        <w:t xml:space="preserve">                             </w:t>
      </w:r>
      <w:r>
        <w:rPr>
          <w:spacing w:val="-3"/>
        </w:rPr>
        <w:t>v.</w:t>
        <w:tab/>
        <w:t>:</w:t>
      </w:r>
    </w:p>
    <w:p>
      <w:pPr>
        <w:pStyle w:val="Normal"/>
        <w:tabs>
          <w:tab w:val="clear" w:pos="720"/>
          <w:tab w:val="left" w:pos="4680" w:leader="none"/>
        </w:tabs>
        <w:suppressAutoHyphens w:val="true"/>
        <w:jc w:val="both"/>
        <w:rPr>
          <w:spacing w:val="-3"/>
        </w:rPr>
      </w:pPr>
      <w:r>
        <w:rPr>
          <w:spacing w:val="-3"/>
        </w:rPr>
        <w:tab/>
        <w:t>:</w:t>
      </w:r>
    </w:p>
    <w:p>
      <w:pPr>
        <w:pStyle w:val="Normal"/>
        <w:tabs>
          <w:tab w:val="clear" w:pos="720"/>
          <w:tab w:val="left" w:pos="4680" w:leader="none"/>
        </w:tabs>
        <w:suppressAutoHyphens w:val="true"/>
        <w:jc w:val="both"/>
        <w:rPr>
          <w:spacing w:val="-3"/>
        </w:rPr>
      </w:pPr>
      <w:r>
        <w:rPr>
          <w:spacing w:val="-3"/>
        </w:rPr>
        <w:t xml:space="preserve">All Jurisdictional Sellers of Energy </w:t>
        <w:tab/>
        <w:t>:</w:t>
      </w:r>
    </w:p>
    <w:p>
      <w:pPr>
        <w:pStyle w:val="Normal"/>
        <w:tabs>
          <w:tab w:val="clear" w:pos="720"/>
          <w:tab w:val="left" w:pos="4680" w:leader="none"/>
        </w:tabs>
        <w:suppressAutoHyphens w:val="true"/>
        <w:jc w:val="both"/>
        <w:rPr>
          <w:spacing w:val="-3"/>
        </w:rPr>
      </w:pPr>
      <w:r>
        <w:rPr>
          <w:spacing w:val="-3"/>
        </w:rPr>
        <w:t>and/or Capacity at Wholesale Into Electric</w:t>
        <w:tab/>
        <w:t>:</w:t>
      </w:r>
    </w:p>
    <w:p>
      <w:pPr>
        <w:pStyle w:val="Normal"/>
        <w:tabs>
          <w:tab w:val="clear" w:pos="720"/>
          <w:tab w:val="left" w:pos="4680" w:leader="none"/>
        </w:tabs>
        <w:suppressAutoHyphens w:val="true"/>
        <w:jc w:val="both"/>
        <w:rPr>
          <w:spacing w:val="-3"/>
        </w:rPr>
      </w:pPr>
      <w:r>
        <w:rPr>
          <w:spacing w:val="-3"/>
        </w:rPr>
        <w:t>Energy and/or Capacity Markets in the Pacific</w:t>
        <w:tab/>
        <w:t>:</w:t>
      </w:r>
    </w:p>
    <w:p>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440" w:leader="none"/>
          <w:tab w:val="left" w:pos="-720" w:leader="none"/>
          <w:tab w:val="left" w:pos="4680" w:leader="none"/>
        </w:tabs>
        <w:rPr/>
      </w:pPr>
      <w:r>
        <w:rPr/>
        <w:t>Northwest, Including Parties to the Western</w:t>
        <w:tab/>
        <w:t>:</w:t>
      </w:r>
    </w:p>
    <w:p>
      <w:pPr>
        <w:pStyle w:val="Normal"/>
        <w:tabs>
          <w:tab w:val="clear" w:pos="720"/>
          <w:tab w:val="left" w:pos="4680" w:leader="none"/>
        </w:tabs>
        <w:suppressAutoHyphens w:val="true"/>
        <w:jc w:val="both"/>
        <w:rPr>
          <w:spacing w:val="-3"/>
        </w:rPr>
      </w:pPr>
      <w:r>
        <w:rPr>
          <w:spacing w:val="-3"/>
        </w:rPr>
        <w:t>Systems Power Pool Agreement,</w:t>
        <w:tab/>
        <w:t>:</w:t>
      </w:r>
    </w:p>
    <w:p>
      <w:pPr>
        <w:pStyle w:val="Normal"/>
        <w:tabs>
          <w:tab w:val="clear" w:pos="720"/>
          <w:tab w:val="left" w:pos="4680" w:leader="none"/>
        </w:tabs>
        <w:suppressAutoHyphens w:val="true"/>
        <w:jc w:val="both"/>
        <w:rPr>
          <w:spacing w:val="-3"/>
        </w:rPr>
      </w:pPr>
      <w:r>
        <w:rPr>
          <w:spacing w:val="-3"/>
        </w:rPr>
        <w:t xml:space="preserve">                                 </w:t>
      </w:r>
      <w:r>
        <w:rPr>
          <w:spacing w:val="-3"/>
        </w:rPr>
        <w:t>Respondents.</w:t>
      </w:r>
    </w:p>
    <w:p>
      <w:pPr>
        <w:pStyle w:val="Normal"/>
        <w:tabs>
          <w:tab w:val="clear" w:pos="720"/>
          <w:tab w:val="left" w:pos="4507" w:leader="none"/>
        </w:tabs>
        <w:suppressAutoHyphens w:val="true"/>
        <w:jc w:val="both"/>
        <w:rPr>
          <w:spacing w:val="-3"/>
        </w:rPr>
      </w:pPr>
      <w:r>
        <w:rPr>
          <w:spacing w:val="-3"/>
        </w:rPr>
      </w:r>
    </w:p>
    <w:p>
      <w:pPr>
        <w:pStyle w:val="Normal"/>
        <w:suppressAutoHyphens w:val="true"/>
        <w:jc w:val="center"/>
        <w:rPr>
          <w:spacing w:val="-3"/>
        </w:rPr>
      </w:pPr>
      <w:r>
        <w:rPr>
          <w:b/>
          <w:bCs/>
          <w:spacing w:val="-3"/>
          <w:u w:val="single"/>
        </w:rPr>
        <w:t xml:space="preserve">_________________________ </w:t>
      </w:r>
    </w:p>
    <w:p>
      <w:pPr>
        <w:pStyle w:val="Normal"/>
        <w:suppressAutoHyphens w:val="true"/>
        <w:jc w:val="center"/>
        <w:rPr>
          <w:spacing w:val="-3"/>
        </w:rPr>
      </w:pPr>
      <w:r>
        <w:rPr>
          <w:spacing w:val="-3"/>
        </w:rPr>
      </w:r>
    </w:p>
    <w:p>
      <w:pPr>
        <w:pStyle w:val="Normal"/>
        <w:suppressAutoHyphens w:val="true"/>
        <w:jc w:val="center"/>
        <w:rPr>
          <w:b/>
          <w:spacing w:val="-3"/>
        </w:rPr>
      </w:pPr>
      <w:r>
        <w:rPr>
          <w:b/>
          <w:spacing w:val="-3"/>
        </w:rPr>
        <w:t>PREPARED DIRECT TESTIMONY OF WILLIAM GREEN,</w:t>
      </w:r>
    </w:p>
    <w:p>
      <w:pPr>
        <w:pStyle w:val="Normal"/>
        <w:suppressAutoHyphens w:val="true"/>
        <w:jc w:val="center"/>
        <w:rPr>
          <w:b/>
          <w:spacing w:val="-3"/>
        </w:rPr>
      </w:pPr>
      <w:r>
        <w:rPr>
          <w:b/>
          <w:spacing w:val="-3"/>
        </w:rPr>
        <w:t>MANAGER OF BILLING AND SETTLEMENTS,</w:t>
      </w:r>
    </w:p>
    <w:p>
      <w:pPr>
        <w:pStyle w:val="Normal"/>
        <w:suppressAutoHyphens w:val="true"/>
        <w:jc w:val="center"/>
        <w:rPr>
          <w:b/>
          <w:spacing w:val="-3"/>
        </w:rPr>
      </w:pPr>
      <w:r>
        <w:rPr>
          <w:b/>
          <w:spacing w:val="-3"/>
        </w:rPr>
        <w:t>CALIFORNIA ENERGY RESOURCES SCHEDULING DIVISION,</w:t>
      </w:r>
    </w:p>
    <w:p>
      <w:pPr>
        <w:pStyle w:val="Normal"/>
        <w:suppressAutoHyphens w:val="true"/>
        <w:jc w:val="center"/>
        <w:rPr>
          <w:b/>
          <w:spacing w:val="-3"/>
        </w:rPr>
      </w:pPr>
      <w:r>
        <w:rPr>
          <w:b/>
          <w:spacing w:val="-3"/>
        </w:rPr>
        <w:t>CALIFORNIA DEPARTMENT OF WATER RESOURCES</w:t>
      </w:r>
    </w:p>
    <w:p>
      <w:pPr>
        <w:pStyle w:val="Normal"/>
        <w:suppressAutoHyphens w:val="true"/>
        <w:jc w:val="center"/>
        <w:rPr>
          <w:b/>
          <w:spacing w:val="-3"/>
        </w:rPr>
      </w:pPr>
      <w:r>
        <w:rPr>
          <w:bCs/>
          <w:spacing w:val="-3"/>
          <w:u w:val="single"/>
        </w:rPr>
        <w:t xml:space="preserve">_________________________ </w:t>
      </w:r>
    </w:p>
    <w:p>
      <w:pPr>
        <w:pStyle w:val="Normal"/>
        <w:suppressAutoHyphens w:val="true"/>
        <w:jc w:val="center"/>
        <w:rPr>
          <w:b/>
          <w:spacing w:val="-3"/>
        </w:rPr>
      </w:pPr>
      <w:r>
        <w:rPr>
          <w:b/>
          <w:spacing w:val="-3"/>
        </w:rPr>
      </w:r>
    </w:p>
    <w:p>
      <w:pPr>
        <w:pStyle w:val="Normal"/>
        <w:suppressAutoHyphens w:val="true"/>
        <w:jc w:val="both"/>
        <w:rPr>
          <w:spacing w:val="-3"/>
        </w:rPr>
      </w:pPr>
      <w:r>
        <w:rPr>
          <w:spacing w:val="-3"/>
        </w:rPr>
      </w:r>
    </w:p>
    <w:p>
      <w:pPr>
        <w:sectPr>
          <w:headerReference w:type="default" r:id="rId2"/>
          <w:footerReference w:type="default" r:id="rId3"/>
          <w:type w:val="nextPage"/>
          <w:pgSz w:w="12240" w:h="15840"/>
          <w:pgMar w:left="1440" w:right="1440" w:gutter="0" w:header="720" w:top="1440" w:footer="720" w:bottom="1440"/>
          <w:lnNumType w:countBy="1" w:restart="newPage" w:distance="283"/>
          <w:pgNumType w:start="1" w:fmt="decimal"/>
          <w:formProt w:val="false"/>
          <w:textDirection w:val="lrTb"/>
          <w:docGrid w:type="default" w:linePitch="360" w:charSpace="0"/>
        </w:sectPr>
      </w:pPr>
    </w:p>
    <w:p>
      <w:pPr>
        <w:pStyle w:val="Normal"/>
        <w:suppressAutoHyphens w:val="true"/>
        <w:spacing w:lineRule="auto" w:line="480"/>
        <w:ind w:hanging="720" w:start="720" w:end="0"/>
        <w:jc w:val="both"/>
        <w:rPr>
          <w:spacing w:val="-3"/>
        </w:rPr>
      </w:pPr>
      <w:r>
        <w:rPr>
          <w:spacing w:val="-3"/>
        </w:rPr>
        <w:t>Q.</w:t>
        <w:tab/>
        <w:t>Please state your name and business address.</w:t>
      </w:r>
    </w:p>
    <w:p>
      <w:pPr>
        <w:pStyle w:val="Normal"/>
        <w:suppressAutoHyphens w:val="true"/>
        <w:spacing w:lineRule="auto" w:line="480"/>
        <w:ind w:hanging="720" w:start="720" w:end="0"/>
        <w:jc w:val="both"/>
        <w:rPr>
          <w:spacing w:val="-3"/>
        </w:rPr>
      </w:pPr>
      <w:r>
        <w:rPr>
          <w:spacing w:val="-3"/>
        </w:rPr>
        <w:t>A.</w:t>
        <w:tab/>
        <w:t>My name is William Green.  My business address is California Department of Water Resources, 3310 El Camino Avenue, Suite 120, Sacramento, California 95821.</w:t>
      </w:r>
    </w:p>
    <w:p>
      <w:pPr>
        <w:pStyle w:val="Normal"/>
        <w:tabs>
          <w:tab w:val="clear" w:pos="720"/>
          <w:tab w:val="left" w:pos="-1440" w:leader="none"/>
          <w:tab w:val="left" w:pos="-720" w:leader="none"/>
        </w:tabs>
        <w:suppressAutoHyphens w:val="true"/>
        <w:spacing w:lineRule="auto" w:line="480"/>
        <w:jc w:val="both"/>
        <w:rPr>
          <w:spacing w:val="-3"/>
        </w:rPr>
      </w:pPr>
      <w:r>
        <w:rPr>
          <w:spacing w:val="-3"/>
        </w:rPr>
      </w:r>
    </w:p>
    <w:p>
      <w:pPr>
        <w:pStyle w:val="Normal"/>
        <w:tabs>
          <w:tab w:val="clear" w:pos="720"/>
          <w:tab w:val="left" w:pos="-1440" w:leader="none"/>
          <w:tab w:val="left" w:pos="-720" w:leader="none"/>
        </w:tabs>
        <w:suppressAutoHyphens w:val="true"/>
        <w:spacing w:lineRule="auto" w:line="480"/>
        <w:ind w:hanging="720" w:start="720" w:end="0"/>
        <w:jc w:val="both"/>
        <w:rPr>
          <w:spacing w:val="-3"/>
        </w:rPr>
      </w:pPr>
      <w:r>
        <w:rPr>
          <w:spacing w:val="-3"/>
        </w:rPr>
        <w:t>Q.</w:t>
        <w:tab/>
        <w:t>By whom are you employed, Mr. Green?</w:t>
      </w:r>
    </w:p>
    <w:p>
      <w:pPr>
        <w:pStyle w:val="Normal"/>
        <w:tabs>
          <w:tab w:val="clear" w:pos="720"/>
          <w:tab w:val="left" w:pos="-1440" w:leader="none"/>
          <w:tab w:val="left" w:pos="-720" w:leader="none"/>
        </w:tabs>
        <w:suppressAutoHyphens w:val="true"/>
        <w:spacing w:lineRule="auto" w:line="480"/>
        <w:ind w:hanging="720" w:start="720" w:end="0"/>
        <w:jc w:val="both"/>
        <w:rPr>
          <w:spacing w:val="-3"/>
        </w:rPr>
      </w:pPr>
      <w:r>
        <w:rPr>
          <w:spacing w:val="-3"/>
        </w:rPr>
        <w:t>A.</w:t>
        <w:tab/>
        <w:t>I am the Manager of Billing and Settlements for the California Energy Resources Scheduling Division (“CERS”) of the California Department of Water Resources ("CDWR").</w:t>
      </w:r>
    </w:p>
    <w:p>
      <w:pPr>
        <w:pStyle w:val="Normal"/>
        <w:tabs>
          <w:tab w:val="clear" w:pos="720"/>
          <w:tab w:val="left" w:pos="-1440" w:leader="none"/>
          <w:tab w:val="left" w:pos="-720" w:leader="none"/>
        </w:tabs>
        <w:suppressAutoHyphens w:val="true"/>
        <w:spacing w:lineRule="auto" w:line="480"/>
        <w:jc w:val="both"/>
        <w:rPr>
          <w:spacing w:val="-3"/>
        </w:rPr>
      </w:pPr>
      <w:r>
        <w:rPr>
          <w:spacing w:val="-3"/>
        </w:rPr>
      </w:r>
    </w:p>
    <w:p>
      <w:pPr>
        <w:pStyle w:val="Normal"/>
        <w:tabs>
          <w:tab w:val="clear" w:pos="720"/>
          <w:tab w:val="left" w:pos="-1440" w:leader="none"/>
          <w:tab w:val="left" w:pos="-720" w:leader="none"/>
        </w:tabs>
        <w:suppressAutoHyphens w:val="true"/>
        <w:spacing w:lineRule="auto" w:line="480"/>
        <w:ind w:hanging="720" w:start="720" w:end="0"/>
        <w:jc w:val="both"/>
        <w:rPr>
          <w:spacing w:val="-3"/>
        </w:rPr>
      </w:pPr>
      <w:r>
        <w:rPr>
          <w:spacing w:val="-3"/>
        </w:rPr>
        <w:t>Q.</w:t>
        <w:tab/>
        <w:t>Please summarize your professional and educational background.</w:t>
      </w:r>
    </w:p>
    <w:p>
      <w:pPr>
        <w:pStyle w:val="Normal"/>
        <w:suppressAutoHyphens w:val="true"/>
        <w:spacing w:lineRule="auto" w:line="480"/>
        <w:ind w:hanging="720" w:start="720" w:end="0"/>
        <w:jc w:val="both"/>
        <w:rPr>
          <w:spacing w:val="-3"/>
        </w:rPr>
      </w:pPr>
      <w:r>
        <w:rPr>
          <w:spacing w:val="-3"/>
        </w:rPr>
        <w:t>A.</w:t>
        <w:tab/>
        <w:t xml:space="preserve">I hold a Bachelor’s degree in mathematics from Ohio Northern University and I have taken masters courses in Mathematics at Bowling Green University.  I have been employed in the electric power industry for over twenty years.  I worked in the Power Supply department of the Bonneville Power Administration from 1976-1984.  In 1984 I left Bonneville Power and joined Pacific Gas and Electric Company’s scheduling dispatch office.  After 13 years at Pacific Gas and Electric, I worked for the scheduling department at the California Independent System Operator Corporation.  Earlier this year I left that position to become the Manager of Settlements for California Energy Resources Scheduling at the California Department of Water Resources.  My duties over the years have entailed the marketing and scheduling of power, computer programming and quantitative systems analysis, short and long-term planning, data acquisition and reporting, contract administration, and scheduling coordination.  I have extensive experience in all aspects of power production and marketing.  </w:t>
      </w:r>
    </w:p>
    <w:p>
      <w:pPr>
        <w:pStyle w:val="Normal"/>
        <w:suppressAutoHyphens w:val="true"/>
        <w:spacing w:lineRule="auto" w:line="480"/>
        <w:ind w:hanging="720" w:start="720" w:end="0"/>
        <w:jc w:val="both"/>
        <w:rPr>
          <w:spacing w:val="-3"/>
        </w:rPr>
      </w:pPr>
      <w:r>
        <w:rPr>
          <w:spacing w:val="-3"/>
        </w:rPr>
      </w:r>
    </w:p>
    <w:p>
      <w:pPr>
        <w:pStyle w:val="Normal"/>
        <w:suppressAutoHyphens w:val="true"/>
        <w:spacing w:lineRule="auto" w:line="480"/>
        <w:jc w:val="both"/>
        <w:rPr>
          <w:spacing w:val="-3"/>
        </w:rPr>
      </w:pPr>
      <w:r>
        <w:rPr>
          <w:spacing w:val="-3"/>
        </w:rPr>
        <w:t>Q.</w:t>
        <w:tab/>
        <w:t>Please briefly describe the nature of your duties and responsibilities at CERS.</w:t>
      </w:r>
    </w:p>
    <w:p>
      <w:pPr>
        <w:pStyle w:val="Normal"/>
        <w:suppressAutoHyphens w:val="true"/>
        <w:spacing w:lineRule="auto" w:line="480"/>
        <w:ind w:hanging="720" w:start="720" w:end="0"/>
        <w:jc w:val="both"/>
        <w:rPr>
          <w:spacing w:val="-3"/>
        </w:rPr>
      </w:pPr>
      <w:r>
        <w:rPr>
          <w:spacing w:val="-3"/>
        </w:rPr>
        <w:t>A.</w:t>
        <w:tab/>
        <w:t>As Manager of Billing and Settlements for CERS, I am responsible for reviewing and settling all electric power purchases, associated products, and invoices.</w:t>
      </w:r>
    </w:p>
    <w:p>
      <w:pPr>
        <w:pStyle w:val="Normal"/>
        <w:suppressAutoHyphens w:val="true"/>
        <w:spacing w:lineRule="auto" w:line="480"/>
        <w:jc w:val="both"/>
        <w:rPr>
          <w:spacing w:val="-3"/>
        </w:rPr>
      </w:pPr>
      <w:r>
        <w:rPr>
          <w:spacing w:val="-3"/>
        </w:rPr>
      </w:r>
    </w:p>
    <w:p>
      <w:pPr>
        <w:pStyle w:val="Normal"/>
        <w:suppressAutoHyphens w:val="true"/>
        <w:spacing w:lineRule="auto" w:line="480"/>
        <w:jc w:val="both"/>
        <w:rPr>
          <w:spacing w:val="-3"/>
        </w:rPr>
      </w:pPr>
      <w:r>
        <w:rPr>
          <w:spacing w:val="-3"/>
        </w:rPr>
        <w:t>Q.</w:t>
        <w:tab/>
        <w:t>What topics will you address in your testimony?</w:t>
      </w:r>
    </w:p>
    <w:p>
      <w:pPr>
        <w:pStyle w:val="Normal"/>
        <w:suppressAutoHyphens w:val="true"/>
        <w:spacing w:lineRule="auto" w:line="480"/>
        <w:ind w:hanging="720" w:start="720" w:end="0"/>
        <w:jc w:val="both"/>
        <w:rPr>
          <w:spacing w:val="-3"/>
        </w:rPr>
      </w:pPr>
      <w:r>
        <w:rPr>
          <w:spacing w:val="-3"/>
        </w:rPr>
        <w:t>A.</w:t>
        <w:tab/>
        <w:t xml:space="preserve">I will testify about the purchases of energy made in bilateral transactions by the CERS from sellers in the Pacific Northwest during the relevant period.  Specifically, I will provide detail on the amounts of power CERS purchased from sellers in the Pacific Northwest, the identity of the sellers, and the prices we paid, during the time periods in question.    In addition, I will identify exchanges in which CERS engaged that are subject to refunds.  Finally, I will provide a calculation of the total refund amount that would be due if the unadjusted mitigated market clearing prices (“MMCP”) as calculated by the California Independent System Operator (“ISO”) and submitted in Docket No. EL00-95-045 on August 9, 2001, as included in the data template required under the ALJ’s Orders in this case, were used to calculate the refunds.  </w:t>
      </w:r>
    </w:p>
    <w:p>
      <w:pPr>
        <w:pStyle w:val="Normal"/>
        <w:suppressAutoHyphens w:val="true"/>
        <w:spacing w:lineRule="auto" w:line="480"/>
        <w:ind w:hanging="720" w:start="720" w:end="0"/>
        <w:jc w:val="both"/>
        <w:rPr>
          <w:spacing w:val="-3"/>
        </w:rPr>
      </w:pPr>
      <w:r>
        <w:rPr>
          <w:spacing w:val="-3"/>
        </w:rPr>
        <w:t>Q.</w:t>
        <w:tab/>
        <w:t>Please describe CERS.</w:t>
      </w:r>
    </w:p>
    <w:p>
      <w:pPr>
        <w:pStyle w:val="Normal"/>
        <w:suppressAutoHyphens w:val="true"/>
        <w:spacing w:lineRule="auto" w:line="480"/>
        <w:ind w:hanging="720" w:start="720" w:end="0"/>
        <w:jc w:val="both"/>
        <w:rPr>
          <w:spacing w:val="-3"/>
        </w:rPr>
      </w:pPr>
      <w:r>
        <w:rPr>
          <w:spacing w:val="-3"/>
        </w:rPr>
        <w:t>A.</w:t>
        <w:tab/>
        <w:t>CERS is a division of CDWR, an agency of the State of California.  By statute enacted earlier this year, CDWR was authorized to purchase electric power and to sell power to retail end use customers and to locally publicly owned electric utilities.    This function is separate and distinct from the water management and power functions associated with CDWR’s State Water Project.</w:t>
      </w:r>
    </w:p>
    <w:p>
      <w:pPr>
        <w:pStyle w:val="Normal"/>
        <w:suppressAutoHyphens w:val="true"/>
        <w:spacing w:lineRule="auto" w:line="480"/>
        <w:ind w:hanging="720" w:start="720" w:end="0"/>
        <w:jc w:val="both"/>
        <w:rPr>
          <w:spacing w:val="-3"/>
        </w:rPr>
      </w:pPr>
      <w:r>
        <w:rPr>
          <w:spacing w:val="-3"/>
        </w:rPr>
      </w:r>
    </w:p>
    <w:p>
      <w:pPr>
        <w:pStyle w:val="Normal"/>
        <w:suppressAutoHyphens w:val="true"/>
        <w:spacing w:lineRule="auto" w:line="480"/>
        <w:ind w:hanging="720" w:start="720" w:end="0"/>
        <w:jc w:val="both"/>
        <w:rPr>
          <w:spacing w:val="-3"/>
        </w:rPr>
      </w:pPr>
      <w:r>
        <w:rPr>
          <w:spacing w:val="-3"/>
        </w:rPr>
        <w:t>Q.</w:t>
        <w:tab/>
        <w:t>When did CERS begin making energy purchases on behalf of the citizens of California?</w:t>
      </w:r>
    </w:p>
    <w:p>
      <w:pPr>
        <w:pStyle w:val="Normal"/>
        <w:suppressAutoHyphens w:val="true"/>
        <w:spacing w:lineRule="auto" w:line="480"/>
        <w:ind w:hanging="720" w:start="720" w:end="0"/>
        <w:jc w:val="both"/>
        <w:rPr>
          <w:spacing w:val="-3"/>
        </w:rPr>
      </w:pPr>
      <w:r>
        <w:rPr>
          <w:spacing w:val="-3"/>
        </w:rPr>
        <w:t>A.</w:t>
        <w:tab/>
        <w:t>On January 17, 2001.</w:t>
      </w:r>
    </w:p>
    <w:p>
      <w:pPr>
        <w:pStyle w:val="Normal"/>
        <w:suppressAutoHyphens w:val="true"/>
        <w:spacing w:lineRule="auto" w:line="480"/>
        <w:ind w:hanging="720" w:start="720" w:end="0"/>
        <w:jc w:val="both"/>
        <w:rPr>
          <w:spacing w:val="-3"/>
        </w:rPr>
      </w:pPr>
      <w:r>
        <w:rPr>
          <w:spacing w:val="-3"/>
        </w:rPr>
      </w:r>
    </w:p>
    <w:p>
      <w:pPr>
        <w:pStyle w:val="Normal"/>
        <w:suppressAutoHyphens w:val="true"/>
        <w:spacing w:lineRule="auto" w:line="480"/>
        <w:ind w:hanging="720" w:start="720" w:end="0"/>
        <w:jc w:val="both"/>
        <w:rPr>
          <w:spacing w:val="-3"/>
        </w:rPr>
      </w:pPr>
      <w:r>
        <w:rPr>
          <w:spacing w:val="-3"/>
        </w:rPr>
        <w:t>Q.</w:t>
        <w:tab/>
        <w:t>Did CERS keep records of its bilateral energy purchases and exchanges?</w:t>
      </w:r>
    </w:p>
    <w:p>
      <w:pPr>
        <w:pStyle w:val="Normal"/>
        <w:suppressAutoHyphens w:val="true"/>
        <w:spacing w:lineRule="auto" w:line="480"/>
        <w:jc w:val="both"/>
        <w:rPr>
          <w:spacing w:val="-3"/>
        </w:rPr>
      </w:pPr>
      <w:r>
        <w:rPr>
          <w:spacing w:val="-3"/>
        </w:rPr>
        <w:t>A.</w:t>
        <w:tab/>
        <w:t>Yes.</w:t>
      </w:r>
    </w:p>
    <w:p>
      <w:pPr>
        <w:pStyle w:val="Normal"/>
        <w:suppressAutoHyphens w:val="true"/>
        <w:spacing w:lineRule="auto" w:line="480"/>
        <w:jc w:val="both"/>
        <w:rPr>
          <w:spacing w:val="-3"/>
        </w:rPr>
      </w:pPr>
      <w:r>
        <w:rPr>
          <w:spacing w:val="-3"/>
        </w:rPr>
      </w:r>
    </w:p>
    <w:p>
      <w:pPr>
        <w:pStyle w:val="Normal"/>
        <w:suppressAutoHyphens w:val="true"/>
        <w:spacing w:lineRule="auto" w:line="480"/>
        <w:jc w:val="both"/>
        <w:rPr>
          <w:spacing w:val="-3"/>
        </w:rPr>
      </w:pPr>
      <w:r>
        <w:rPr>
          <w:spacing w:val="-3"/>
        </w:rPr>
        <w:t>Q.</w:t>
        <w:tab/>
        <w:t>Are you familiar with those records?</w:t>
      </w:r>
    </w:p>
    <w:p>
      <w:pPr>
        <w:pStyle w:val="BodyTextIndent"/>
        <w:rPr/>
      </w:pPr>
      <w:r>
        <w:rPr/>
        <w:t>A.</w:t>
        <w:tab/>
        <w:t>Yes.  I have personally reviewed all invoices for bilateral transactions that the CERS received since January 17, 2001.  It is my responsibility to review the invoices for accuracy and process them for payment.</w:t>
      </w:r>
    </w:p>
    <w:p>
      <w:pPr>
        <w:pStyle w:val="Normal"/>
        <w:suppressAutoHyphens w:val="true"/>
        <w:spacing w:lineRule="auto" w:line="480"/>
        <w:ind w:hanging="720" w:start="720" w:end="0"/>
        <w:jc w:val="both"/>
        <w:rPr>
          <w:spacing w:val="-3"/>
        </w:rPr>
      </w:pPr>
      <w:r>
        <w:rPr>
          <w:spacing w:val="-3"/>
        </w:rPr>
      </w:r>
    </w:p>
    <w:p>
      <w:pPr>
        <w:pStyle w:val="Normal"/>
        <w:suppressAutoHyphens w:val="true"/>
        <w:spacing w:lineRule="auto" w:line="480"/>
        <w:ind w:hanging="720" w:start="720" w:end="0"/>
        <w:jc w:val="both"/>
        <w:rPr>
          <w:spacing w:val="-3"/>
        </w:rPr>
      </w:pPr>
      <w:r>
        <w:rPr>
          <w:spacing w:val="-3"/>
        </w:rPr>
        <w:t>Q.</w:t>
        <w:tab/>
        <w:t>What purchase information is available from CERS’ records?</w:t>
      </w:r>
    </w:p>
    <w:p>
      <w:pPr>
        <w:pStyle w:val="Normal"/>
        <w:suppressAutoHyphens w:val="true"/>
        <w:spacing w:lineRule="auto" w:line="480"/>
        <w:ind w:hanging="720" w:start="720" w:end="0"/>
        <w:jc w:val="both"/>
        <w:rPr>
          <w:spacing w:val="-3"/>
        </w:rPr>
      </w:pPr>
      <w:r>
        <w:rPr>
          <w:spacing w:val="-3"/>
        </w:rPr>
        <w:t>A.</w:t>
        <w:tab/>
        <w:t xml:space="preserve">We are able to identify the source of the power, by delivery point, that we purchased in bilateral transactions, and therefore confirm that it originated in the Pacific Northwest.  We also are able to identify and verify the seller, the date and time of the sales transaction, the date and hour of delivery, the quantity, and the price paid.  </w:t>
      </w:r>
    </w:p>
    <w:p>
      <w:pPr>
        <w:pStyle w:val="Normal"/>
        <w:suppressAutoHyphens w:val="true"/>
        <w:spacing w:lineRule="auto" w:line="480"/>
        <w:ind w:hanging="720" w:start="720" w:end="0"/>
        <w:jc w:val="both"/>
        <w:rPr>
          <w:spacing w:val="-3"/>
        </w:rPr>
      </w:pPr>
      <w:r>
        <w:rPr>
          <w:spacing w:val="-3"/>
        </w:rPr>
      </w:r>
    </w:p>
    <w:p>
      <w:pPr>
        <w:pStyle w:val="Normal"/>
        <w:suppressAutoHyphens w:val="true"/>
        <w:spacing w:lineRule="auto" w:line="480"/>
        <w:ind w:hanging="720" w:start="720" w:end="0"/>
        <w:jc w:val="both"/>
        <w:rPr>
          <w:spacing w:val="-3"/>
        </w:rPr>
      </w:pPr>
      <w:r>
        <w:rPr>
          <w:spacing w:val="-3"/>
        </w:rPr>
        <w:t>Q.</w:t>
        <w:tab/>
        <w:t>In general, what period of time was associated with the spot market bilateral transactions pursuant to which CERS made purchases in the Pacific Northwest during the time period in question?</w:t>
      </w:r>
    </w:p>
    <w:p>
      <w:pPr>
        <w:pStyle w:val="Normal"/>
        <w:suppressAutoHyphens w:val="true"/>
        <w:spacing w:lineRule="auto" w:line="480"/>
        <w:ind w:hanging="720" w:start="720" w:end="0"/>
        <w:jc w:val="both"/>
        <w:rPr>
          <w:spacing w:val="-3"/>
        </w:rPr>
      </w:pPr>
      <w:r>
        <w:rPr>
          <w:spacing w:val="-3"/>
        </w:rPr>
        <w:t>A.</w:t>
        <w:tab/>
        <w:t xml:space="preserve">Almost all of our purchases were for periods of 24 hours or less.  Some contracts were for more than a day but less than a month.  Only one of our contracts is for longer than a month. </w:t>
      </w:r>
    </w:p>
    <w:p>
      <w:pPr>
        <w:pStyle w:val="Normal"/>
        <w:suppressAutoHyphens w:val="true"/>
        <w:spacing w:lineRule="auto" w:line="480"/>
        <w:ind w:hanging="720" w:start="720" w:end="0"/>
        <w:jc w:val="both"/>
        <w:rPr>
          <w:spacing w:val="-3"/>
        </w:rPr>
      </w:pPr>
      <w:r>
        <w:rPr>
          <w:spacing w:val="-3"/>
        </w:rPr>
      </w:r>
    </w:p>
    <w:p>
      <w:pPr>
        <w:pStyle w:val="Normal"/>
        <w:suppressAutoHyphens w:val="true"/>
        <w:spacing w:lineRule="auto" w:line="480"/>
        <w:ind w:hanging="720" w:start="720" w:end="0"/>
        <w:jc w:val="both"/>
        <w:rPr>
          <w:spacing w:val="-3"/>
        </w:rPr>
      </w:pPr>
      <w:r>
        <w:rPr>
          <w:spacing w:val="-3"/>
        </w:rPr>
        <w:t>Q.</w:t>
        <w:tab/>
        <w:t>Please describe that contract.</w:t>
      </w:r>
    </w:p>
    <w:p>
      <w:pPr>
        <w:pStyle w:val="Normal"/>
        <w:suppressAutoHyphens w:val="true"/>
        <w:spacing w:lineRule="auto" w:line="480"/>
        <w:ind w:hanging="720" w:start="720" w:end="0"/>
        <w:jc w:val="both"/>
        <w:rPr>
          <w:spacing w:val="-3"/>
        </w:rPr>
      </w:pPr>
      <w:r>
        <w:rPr>
          <w:spacing w:val="-3"/>
        </w:rPr>
        <w:t>A.</w:t>
        <w:tab/>
        <w:t xml:space="preserve">We have a contract for the purchase of power with Bonneville Power Administration (“BPA”) that runs from 2/13/2001 through 4/30/2002.  It provides for 18 MW per hour 7 x 24.  All purchases are made at the prevailing spot index price.  </w:t>
      </w:r>
    </w:p>
    <w:p>
      <w:pPr>
        <w:pStyle w:val="Normal"/>
        <w:suppressAutoHyphens w:val="true"/>
        <w:spacing w:lineRule="auto" w:line="480"/>
        <w:ind w:hanging="720" w:start="720" w:end="0"/>
        <w:jc w:val="both"/>
        <w:rPr>
          <w:spacing w:val="-3"/>
        </w:rPr>
      </w:pPr>
      <w:r>
        <w:rPr>
          <w:spacing w:val="-3"/>
        </w:rPr>
      </w:r>
    </w:p>
    <w:p>
      <w:pPr>
        <w:pStyle w:val="Normal"/>
        <w:suppressAutoHyphens w:val="true"/>
        <w:spacing w:lineRule="auto" w:line="480"/>
        <w:ind w:hanging="720" w:start="720" w:end="0"/>
        <w:jc w:val="both"/>
        <w:rPr>
          <w:spacing w:val="-3"/>
        </w:rPr>
      </w:pPr>
      <w:r>
        <w:rPr>
          <w:spacing w:val="-3"/>
        </w:rPr>
        <w:t>Q.</w:t>
        <w:tab/>
        <w:t>During the time period in question, did any of the deliveries to CERS from Pacific Northwest sellers involve exchanges?</w:t>
      </w:r>
    </w:p>
    <w:p>
      <w:pPr>
        <w:pStyle w:val="Normal"/>
        <w:suppressAutoHyphens w:val="true"/>
        <w:spacing w:lineRule="auto" w:line="480"/>
        <w:ind w:hanging="720" w:start="720" w:end="0"/>
        <w:jc w:val="both"/>
        <w:rPr>
          <w:spacing w:val="-3"/>
        </w:rPr>
      </w:pPr>
      <w:r>
        <w:rPr>
          <w:spacing w:val="-3"/>
        </w:rPr>
        <w:t>A.</w:t>
        <w:tab/>
        <w:t xml:space="preserve">Yes.  </w:t>
      </w:r>
    </w:p>
    <w:p>
      <w:pPr>
        <w:pStyle w:val="Normal"/>
        <w:suppressAutoHyphens w:val="true"/>
        <w:spacing w:lineRule="auto" w:line="480"/>
        <w:ind w:hanging="720" w:start="720" w:end="0"/>
        <w:jc w:val="both"/>
        <w:rPr>
          <w:spacing w:val="-3"/>
        </w:rPr>
      </w:pPr>
      <w:r>
        <w:rPr>
          <w:spacing w:val="-3"/>
        </w:rPr>
      </w:r>
    </w:p>
    <w:p>
      <w:pPr>
        <w:pStyle w:val="Normal"/>
        <w:suppressAutoHyphens w:val="true"/>
        <w:spacing w:lineRule="auto" w:line="480"/>
        <w:ind w:hanging="720" w:start="720" w:end="0"/>
        <w:jc w:val="both"/>
        <w:rPr>
          <w:spacing w:val="-3"/>
        </w:rPr>
      </w:pPr>
      <w:r>
        <w:rPr>
          <w:spacing w:val="-3"/>
        </w:rPr>
        <w:t>Q.</w:t>
        <w:tab/>
        <w:t>Please define what you mean by an exchange.</w:t>
      </w:r>
    </w:p>
    <w:p>
      <w:pPr>
        <w:pStyle w:val="Normal"/>
        <w:suppressAutoHyphens w:val="true"/>
        <w:spacing w:lineRule="auto" w:line="480"/>
        <w:ind w:hanging="720" w:start="720" w:end="0"/>
        <w:jc w:val="both"/>
        <w:rPr>
          <w:spacing w:val="-3"/>
        </w:rPr>
      </w:pPr>
      <w:r>
        <w:rPr>
          <w:spacing w:val="-3"/>
        </w:rPr>
        <w:t>A.</w:t>
        <w:tab/>
        <w:t xml:space="preserve">Generically, an exchange is sending and receiving products, usually energy, not necessarily in the same time period nor at the same delivery rate.  A typical exchange is one where CERS sends energy to an entity before summer for return during the summer.  </w:t>
      </w:r>
    </w:p>
    <w:p>
      <w:pPr>
        <w:pStyle w:val="Normal"/>
        <w:suppressAutoHyphens w:val="true"/>
        <w:spacing w:lineRule="auto" w:line="480"/>
        <w:ind w:hanging="720" w:start="720" w:end="0"/>
        <w:jc w:val="both"/>
        <w:rPr>
          <w:spacing w:val="-3"/>
        </w:rPr>
      </w:pPr>
      <w:r>
        <w:rPr>
          <w:spacing w:val="-3"/>
        </w:rPr>
      </w:r>
    </w:p>
    <w:p>
      <w:pPr>
        <w:pStyle w:val="Normal"/>
        <w:suppressAutoHyphens w:val="true"/>
        <w:spacing w:lineRule="auto" w:line="480"/>
        <w:ind w:hanging="720" w:start="720" w:end="0"/>
        <w:jc w:val="both"/>
        <w:rPr>
          <w:spacing w:val="-3"/>
        </w:rPr>
      </w:pPr>
      <w:r>
        <w:rPr>
          <w:spacing w:val="-3"/>
        </w:rPr>
        <w:t>Q.</w:t>
        <w:tab/>
        <w:t>Can you identify and describe the document that has been marked as Exhibit CAL-2?</w:t>
      </w:r>
    </w:p>
    <w:p>
      <w:pPr>
        <w:pStyle w:val="Normal"/>
        <w:suppressAutoHyphens w:val="true"/>
        <w:spacing w:lineRule="auto" w:line="480"/>
        <w:ind w:hanging="720" w:start="720" w:end="0"/>
        <w:jc w:val="both"/>
        <w:rPr>
          <w:spacing w:val="-3"/>
        </w:rPr>
      </w:pPr>
      <w:r>
        <w:rPr>
          <w:spacing w:val="-3"/>
        </w:rPr>
        <w:t>A.</w:t>
        <w:tab/>
        <w:t>Yes.  Exhibit CAL-2  is a schedule that sets forth, for the time period in question, the aggregate purchases that CERS made at interconnects with the Pacific Northwest, by seller.  As set forth on this schedule, CERS purchased a total of 6,802,944 MW/h at a total cost of $2,639,187,972 during the time period in question.</w:t>
      </w:r>
    </w:p>
    <w:p>
      <w:pPr>
        <w:pStyle w:val="Normal"/>
        <w:suppressAutoHyphens w:val="true"/>
        <w:spacing w:lineRule="auto" w:line="480"/>
        <w:ind w:hanging="720" w:start="720" w:end="0"/>
        <w:jc w:val="both"/>
        <w:rPr>
          <w:spacing w:val="-3"/>
        </w:rPr>
      </w:pPr>
      <w:r>
        <w:rPr>
          <w:spacing w:val="-3"/>
        </w:rPr>
      </w:r>
    </w:p>
    <w:p>
      <w:pPr>
        <w:pStyle w:val="Normal"/>
        <w:suppressAutoHyphens w:val="true"/>
        <w:spacing w:lineRule="auto" w:line="480"/>
        <w:ind w:hanging="720" w:start="720" w:end="0"/>
        <w:jc w:val="both"/>
        <w:rPr>
          <w:spacing w:val="-3"/>
        </w:rPr>
      </w:pPr>
      <w:r>
        <w:rPr>
          <w:spacing w:val="-3"/>
        </w:rPr>
        <w:t>Q.</w:t>
        <w:tab/>
        <w:t>Does that amount include the BPA purchases?</w:t>
      </w:r>
    </w:p>
    <w:p>
      <w:pPr>
        <w:pStyle w:val="Normal"/>
        <w:suppressAutoHyphens w:val="true"/>
        <w:spacing w:lineRule="auto" w:line="480"/>
        <w:ind w:hanging="720" w:start="720" w:end="0"/>
        <w:jc w:val="both"/>
        <w:rPr>
          <w:spacing w:val="-3"/>
        </w:rPr>
      </w:pPr>
      <w:r>
        <w:rPr>
          <w:spacing w:val="-3"/>
        </w:rPr>
        <w:t>A.</w:t>
        <w:tab/>
        <w:t xml:space="preserve">Yes.  </w:t>
      </w:r>
    </w:p>
    <w:p>
      <w:pPr>
        <w:pStyle w:val="Normal"/>
        <w:suppressAutoHyphens w:val="true"/>
        <w:spacing w:lineRule="auto" w:line="480"/>
        <w:ind w:hanging="720" w:start="720" w:end="0"/>
        <w:jc w:val="both"/>
        <w:rPr>
          <w:spacing w:val="-3"/>
        </w:rPr>
      </w:pPr>
      <w:r>
        <w:rPr>
          <w:spacing w:val="-3"/>
        </w:rPr>
      </w:r>
    </w:p>
    <w:p>
      <w:pPr>
        <w:pStyle w:val="Normal"/>
        <w:suppressAutoHyphens w:val="true"/>
        <w:spacing w:lineRule="auto" w:line="480"/>
        <w:ind w:hanging="720" w:start="720" w:end="0"/>
        <w:jc w:val="both"/>
        <w:rPr>
          <w:spacing w:val="-3"/>
        </w:rPr>
      </w:pPr>
      <w:r>
        <w:rPr>
          <w:spacing w:val="-3"/>
        </w:rPr>
        <w:t>Q.</w:t>
        <w:tab/>
        <w:t>Why are you including the BPA purchases?</w:t>
      </w:r>
    </w:p>
    <w:p>
      <w:pPr>
        <w:pStyle w:val="Normal"/>
        <w:suppressAutoHyphens w:val="true"/>
        <w:spacing w:lineRule="auto" w:line="480"/>
        <w:ind w:hanging="720" w:start="720" w:end="0"/>
        <w:jc w:val="both"/>
        <w:rPr>
          <w:spacing w:val="-3"/>
        </w:rPr>
      </w:pPr>
      <w:r>
        <w:rPr>
          <w:spacing w:val="-3"/>
        </w:rPr>
        <w:t>A.</w:t>
        <w:tab/>
        <w:t xml:space="preserve">We are including the BPA purchases because they fit within the appropriate refund period described by Dr. Wolak in his testimony.  Moreover, this contract calls for all purchases to be sold at the prevailing spot market index price.  </w:t>
      </w:r>
    </w:p>
    <w:p>
      <w:pPr>
        <w:pStyle w:val="Normal"/>
        <w:suppressAutoHyphens w:val="true"/>
        <w:spacing w:lineRule="auto" w:line="480"/>
        <w:ind w:hanging="720" w:start="720" w:end="0"/>
        <w:jc w:val="both"/>
        <w:rPr>
          <w:spacing w:val="-3"/>
        </w:rPr>
      </w:pPr>
      <w:r>
        <w:rPr>
          <w:spacing w:val="-3"/>
        </w:rPr>
      </w:r>
    </w:p>
    <w:p>
      <w:pPr>
        <w:pStyle w:val="Normal"/>
        <w:suppressAutoHyphens w:val="true"/>
        <w:spacing w:lineRule="auto" w:line="480"/>
        <w:ind w:hanging="720" w:start="720" w:end="0"/>
        <w:jc w:val="both"/>
        <w:rPr>
          <w:spacing w:val="-3"/>
        </w:rPr>
      </w:pPr>
      <w:r>
        <w:rPr>
          <w:spacing w:val="-3"/>
        </w:rPr>
        <w:t>Q.</w:t>
        <w:tab/>
        <w:t>Can you identify and describe the document that has been marked as Exhibit CAL-3?</w:t>
      </w:r>
    </w:p>
    <w:p>
      <w:pPr>
        <w:pStyle w:val="Normal"/>
        <w:suppressAutoHyphens w:val="true"/>
        <w:spacing w:lineRule="auto" w:line="480"/>
        <w:ind w:hanging="720" w:start="720" w:end="0"/>
        <w:jc w:val="both"/>
        <w:rPr>
          <w:spacing w:val="-3"/>
        </w:rPr>
      </w:pPr>
      <w:r>
        <w:rPr>
          <w:spacing w:val="-3"/>
        </w:rPr>
        <w:t>A.</w:t>
        <w:tab/>
        <w:t xml:space="preserve">Yes.  Exhibit CAL-3 is a schedule that sets forth the details concerning exchange arrangements pursuant to which CERS received power during the period in question.  </w:t>
      </w:r>
    </w:p>
    <w:p>
      <w:pPr>
        <w:pStyle w:val="Normal"/>
        <w:suppressAutoHyphens w:val="true"/>
        <w:spacing w:lineRule="auto" w:line="480"/>
        <w:ind w:hanging="720" w:start="720" w:end="0"/>
        <w:jc w:val="both"/>
        <w:rPr>
          <w:spacing w:val="-3"/>
        </w:rPr>
      </w:pPr>
      <w:r>
        <w:rPr>
          <w:spacing w:val="-3"/>
        </w:rPr>
      </w:r>
    </w:p>
    <w:p>
      <w:pPr>
        <w:pStyle w:val="Normal"/>
        <w:suppressAutoHyphens w:val="true"/>
        <w:spacing w:lineRule="auto" w:line="480"/>
        <w:ind w:hanging="720" w:start="720" w:end="0"/>
        <w:jc w:val="both"/>
        <w:rPr>
          <w:spacing w:val="-3"/>
        </w:rPr>
      </w:pPr>
      <w:r>
        <w:rPr>
          <w:spacing w:val="-3"/>
        </w:rPr>
        <w:t>Q.</w:t>
        <w:tab/>
        <w:t>What does this schedule show?</w:t>
      </w:r>
    </w:p>
    <w:p>
      <w:pPr>
        <w:pStyle w:val="Normal"/>
        <w:suppressAutoHyphens w:val="true"/>
        <w:spacing w:lineRule="auto" w:line="480"/>
        <w:ind w:hanging="720" w:start="720" w:end="0"/>
        <w:jc w:val="both"/>
        <w:rPr>
          <w:spacing w:val="-3"/>
        </w:rPr>
      </w:pPr>
      <w:r>
        <w:rPr>
          <w:spacing w:val="-3"/>
        </w:rPr>
        <w:t>A.</w:t>
        <w:tab/>
        <w:t xml:space="preserve">It shows that, during the period in question, we were shorted 361,165 Mw/h through the exchanges.  As a consequence, we are claiming the “payback” of these quantities in addition to our claim for monetary refund.  </w:t>
      </w:r>
    </w:p>
    <w:p>
      <w:pPr>
        <w:pStyle w:val="Normal"/>
        <w:suppressAutoHyphens w:val="true"/>
        <w:spacing w:lineRule="auto" w:line="480"/>
        <w:ind w:hanging="720" w:start="720" w:end="0"/>
        <w:jc w:val="both"/>
        <w:rPr>
          <w:spacing w:val="-3"/>
        </w:rPr>
      </w:pPr>
      <w:r>
        <w:rPr>
          <w:spacing w:val="-3"/>
        </w:rPr>
      </w:r>
    </w:p>
    <w:p>
      <w:pPr>
        <w:pStyle w:val="Normal"/>
        <w:suppressAutoHyphens w:val="true"/>
        <w:spacing w:lineRule="auto" w:line="480"/>
        <w:ind w:hanging="720" w:start="720" w:end="0"/>
        <w:jc w:val="both"/>
        <w:rPr>
          <w:spacing w:val="-3"/>
        </w:rPr>
      </w:pPr>
      <w:r>
        <w:rPr>
          <w:spacing w:val="-3"/>
        </w:rPr>
        <w:t>Q.</w:t>
        <w:tab/>
        <w:t>Have you calculated refund amounts due CERS for bilateral purchases made during the relevant period and for exchanges?</w:t>
      </w:r>
    </w:p>
    <w:p>
      <w:pPr>
        <w:pStyle w:val="Normal"/>
        <w:suppressAutoHyphens w:val="true"/>
        <w:spacing w:lineRule="auto" w:line="480"/>
        <w:ind w:hanging="720" w:start="720" w:end="0"/>
        <w:jc w:val="both"/>
        <w:rPr>
          <w:spacing w:val="-3"/>
        </w:rPr>
      </w:pPr>
      <w:r>
        <w:rPr>
          <w:spacing w:val="-3"/>
        </w:rPr>
        <w:t>A.</w:t>
        <w:tab/>
        <w:t xml:space="preserve">Yes.  I have calculated the two refund amounts separately.  </w:t>
      </w:r>
    </w:p>
    <w:p>
      <w:pPr>
        <w:pStyle w:val="Normal"/>
        <w:suppressAutoHyphens w:val="true"/>
        <w:spacing w:lineRule="auto" w:line="480"/>
        <w:ind w:hanging="720" w:start="720" w:end="0"/>
        <w:jc w:val="both"/>
        <w:rPr>
          <w:spacing w:val="-3"/>
        </w:rPr>
      </w:pPr>
      <w:r>
        <w:rPr>
          <w:spacing w:val="-3"/>
        </w:rPr>
      </w:r>
    </w:p>
    <w:p>
      <w:pPr>
        <w:pStyle w:val="Normal"/>
        <w:suppressAutoHyphens w:val="true"/>
        <w:spacing w:lineRule="auto" w:line="480"/>
        <w:ind w:hanging="720" w:start="720" w:end="0"/>
        <w:jc w:val="both"/>
        <w:rPr>
          <w:spacing w:val="-3"/>
        </w:rPr>
      </w:pPr>
      <w:r>
        <w:rPr>
          <w:spacing w:val="-3"/>
        </w:rPr>
        <w:t>Q.</w:t>
        <w:tab/>
        <w:t>What price have you used as the basis for calculating refunds?</w:t>
      </w:r>
    </w:p>
    <w:p>
      <w:pPr>
        <w:pStyle w:val="Normal"/>
        <w:suppressAutoHyphens w:val="true"/>
        <w:spacing w:lineRule="auto" w:line="480"/>
        <w:ind w:hanging="720" w:start="720" w:end="0"/>
        <w:jc w:val="both"/>
        <w:rPr>
          <w:spacing w:val="-3"/>
        </w:rPr>
      </w:pPr>
      <w:r>
        <w:rPr>
          <w:spacing w:val="-3"/>
        </w:rPr>
        <w:t>A.</w:t>
        <w:tab/>
        <w:t xml:space="preserve">I have compared the actual price CERS paid to the unadjusted MMCP as calculated by the ISO in Docket No. EL00-95-045 and submitted on August 9, 2001.  The template that is the basis for data submissions to the ALJ and Staff in this case required inclusion of these prices on an hourly basis.  </w:t>
      </w:r>
    </w:p>
    <w:p>
      <w:pPr>
        <w:pStyle w:val="Normal"/>
        <w:suppressAutoHyphens w:val="true"/>
        <w:spacing w:lineRule="auto" w:line="480"/>
        <w:ind w:hanging="720" w:start="720" w:end="0"/>
        <w:jc w:val="both"/>
        <w:rPr>
          <w:spacing w:val="-3"/>
        </w:rPr>
      </w:pPr>
      <w:r>
        <w:rPr>
          <w:spacing w:val="-3"/>
        </w:rPr>
      </w:r>
    </w:p>
    <w:p>
      <w:pPr>
        <w:pStyle w:val="Normal"/>
        <w:suppressAutoHyphens w:val="true"/>
        <w:spacing w:lineRule="auto" w:line="480"/>
        <w:ind w:hanging="720" w:start="720" w:end="0"/>
        <w:jc w:val="both"/>
        <w:rPr>
          <w:spacing w:val="-3"/>
        </w:rPr>
      </w:pPr>
      <w:r>
        <w:rPr>
          <w:spacing w:val="-3"/>
        </w:rPr>
        <w:t>Q.</w:t>
        <w:tab/>
        <w:t xml:space="preserve">Why did you use the ISO’s unadjusted MMCP to develop a measure of the refunds due as the result of CERS’ purchases?  </w:t>
      </w:r>
    </w:p>
    <w:p>
      <w:pPr>
        <w:pStyle w:val="Normal"/>
        <w:suppressAutoHyphens w:val="true"/>
        <w:spacing w:lineRule="auto" w:line="480"/>
        <w:ind w:hanging="720" w:start="720" w:end="0"/>
        <w:jc w:val="both"/>
        <w:rPr>
          <w:spacing w:val="-3"/>
        </w:rPr>
      </w:pPr>
      <w:r>
        <w:rPr>
          <w:spacing w:val="-3"/>
        </w:rPr>
        <w:t>A.</w:t>
        <w:tab/>
        <w:t xml:space="preserve">As Dr. Wolak describes in his testimony, we believe that a cost based price would be most appropriate as a refund benchmark.  However, the ISO’s MMCP is the formula currently advanced by FERC as the basis to calculate prices for a west-wide market mitigation mechanism.  </w:t>
      </w:r>
    </w:p>
    <w:p>
      <w:pPr>
        <w:pStyle w:val="Normal"/>
        <w:suppressAutoHyphens w:val="true"/>
        <w:spacing w:lineRule="auto" w:line="480"/>
        <w:ind w:hanging="720" w:start="720" w:end="0"/>
        <w:jc w:val="both"/>
        <w:rPr>
          <w:spacing w:val="-3"/>
        </w:rPr>
      </w:pPr>
      <w:r>
        <w:rPr>
          <w:spacing w:val="-3"/>
        </w:rPr>
      </w:r>
    </w:p>
    <w:p>
      <w:pPr>
        <w:pStyle w:val="Normal"/>
        <w:suppressAutoHyphens w:val="true"/>
        <w:spacing w:lineRule="auto" w:line="480"/>
        <w:ind w:hanging="720" w:start="720" w:end="0"/>
        <w:jc w:val="both"/>
        <w:rPr>
          <w:spacing w:val="-3"/>
        </w:rPr>
      </w:pPr>
      <w:r>
        <w:rPr>
          <w:spacing w:val="-3"/>
        </w:rPr>
        <w:t>Q.</w:t>
        <w:tab/>
        <w:t>Using this methodology, what refunds are owed for purchases made by CERS in the Pacific Northwest?</w:t>
      </w:r>
    </w:p>
    <w:p>
      <w:pPr>
        <w:pStyle w:val="Normal"/>
        <w:suppressAutoHyphens w:val="true"/>
        <w:spacing w:lineRule="auto" w:line="480"/>
        <w:ind w:hanging="720" w:start="720" w:end="0"/>
        <w:jc w:val="both"/>
        <w:rPr>
          <w:spacing w:val="-3"/>
        </w:rPr>
      </w:pPr>
      <w:r>
        <w:rPr>
          <w:spacing w:val="-3"/>
        </w:rPr>
        <w:t>A.</w:t>
        <w:tab/>
        <w:t>The total refunds due are $1,466,098,964, and fall into various categories of purchases.  The categories are “out-of-market,” Day-Ahead, and Long/Short term purchases. The out-of-market purchases and the Day Ahead are the equivalent of what the sellers’ data template in this case classifies as transactions of less than 24 hours prescheduled up to two days in advance for delivery over a weekend or holiday.  All of the transactions classified as Long/Short term purchases are transactions of less than one year.</w:t>
      </w:r>
    </w:p>
    <w:p>
      <w:pPr>
        <w:pStyle w:val="Normal"/>
        <w:suppressAutoHyphens w:val="true"/>
        <w:spacing w:lineRule="auto" w:line="480"/>
        <w:ind w:hanging="720" w:start="720" w:end="0"/>
        <w:jc w:val="both"/>
        <w:rPr>
          <w:spacing w:val="-3"/>
        </w:rPr>
      </w:pPr>
      <w:r>
        <w:rPr>
          <w:spacing w:val="-3"/>
        </w:rPr>
        <w:tab/>
        <w:tab/>
        <w:t>For the out-of-market category, the refund claim pursuant to these calculations is $1,454,859,305.  For the Day-Ahead category, the refund claim pursuant to these calculations is $11,195,048.  For the Long/Short term purchases, the refund claim pursuant to these calculations is $44,610.  The grand total refund claim pursuant to these calculations is $1,466,098,964    I have excluded from these calculations transactions in which the ISO’s MMCP exceeded the price paid by CERS.  The summary refund calculation is set forth on Exhibit CAL-2.</w:t>
      </w:r>
    </w:p>
    <w:p>
      <w:pPr>
        <w:pStyle w:val="Normal"/>
        <w:suppressAutoHyphens w:val="true"/>
        <w:spacing w:lineRule="auto" w:line="480"/>
        <w:ind w:hanging="720" w:start="720" w:end="0"/>
        <w:jc w:val="both"/>
        <w:rPr>
          <w:spacing w:val="-3"/>
        </w:rPr>
      </w:pPr>
      <w:r>
        <w:rPr>
          <w:spacing w:val="-3"/>
        </w:rPr>
      </w:r>
    </w:p>
    <w:p>
      <w:pPr>
        <w:pStyle w:val="Normal"/>
        <w:suppressAutoHyphens w:val="true"/>
        <w:spacing w:lineRule="auto" w:line="480"/>
        <w:ind w:hanging="720" w:start="720" w:end="0"/>
        <w:jc w:val="both"/>
        <w:rPr>
          <w:spacing w:val="-3"/>
        </w:rPr>
      </w:pPr>
      <w:r>
        <w:rPr>
          <w:spacing w:val="-3"/>
        </w:rPr>
        <w:t>Q.</w:t>
        <w:tab/>
        <w:t>Have you attached all of the data underlying your calculations as an Exhibit to your testimony?</w:t>
      </w:r>
    </w:p>
    <w:p>
      <w:pPr>
        <w:pStyle w:val="Normal"/>
        <w:suppressAutoHyphens w:val="true"/>
        <w:spacing w:lineRule="auto" w:line="480"/>
        <w:ind w:hanging="720" w:start="720" w:end="0"/>
        <w:jc w:val="both"/>
        <w:rPr>
          <w:spacing w:val="-3"/>
        </w:rPr>
      </w:pPr>
      <w:r>
        <w:rPr>
          <w:spacing w:val="-3"/>
        </w:rPr>
        <w:t>A.</w:t>
        <w:tab/>
        <w:t>No.  Because the ISO MMCP data was produced pursuant to a protective order in another docket, EL00-95-045, I have been instructed by counsel to exclude that data from this submission, unless and until an appropriate protective order is in place in this proceeding.</w:t>
      </w:r>
    </w:p>
    <w:p>
      <w:pPr>
        <w:pStyle w:val="Normal"/>
        <w:suppressAutoHyphens w:val="true"/>
        <w:spacing w:lineRule="auto" w:line="480"/>
        <w:ind w:hanging="720" w:start="720" w:end="0"/>
        <w:jc w:val="both"/>
        <w:rPr>
          <w:spacing w:val="-3"/>
        </w:rPr>
      </w:pPr>
      <w:r>
        <w:rPr>
          <w:spacing w:val="-3"/>
        </w:rPr>
      </w:r>
    </w:p>
    <w:p>
      <w:pPr>
        <w:pStyle w:val="Normal"/>
        <w:suppressAutoHyphens w:val="true"/>
        <w:spacing w:lineRule="auto" w:line="480"/>
        <w:ind w:hanging="720" w:start="720" w:end="0"/>
        <w:jc w:val="both"/>
        <w:rPr>
          <w:spacing w:val="-3"/>
        </w:rPr>
      </w:pPr>
      <w:r>
        <w:rPr>
          <w:spacing w:val="-3"/>
        </w:rPr>
        <w:t>Q.</w:t>
        <w:tab/>
        <w:t>What is the claim for refunds associated with the CERS exchanges that you have described?</w:t>
      </w:r>
    </w:p>
    <w:p>
      <w:pPr>
        <w:pStyle w:val="Normal"/>
        <w:suppressAutoHyphens w:val="true"/>
        <w:spacing w:lineRule="auto" w:line="480"/>
        <w:ind w:hanging="720" w:start="720" w:end="0"/>
        <w:jc w:val="both"/>
        <w:rPr>
          <w:spacing w:val="-3"/>
        </w:rPr>
      </w:pPr>
      <w:r>
        <w:rPr>
          <w:spacing w:val="-3"/>
        </w:rPr>
        <w:t>A.</w:t>
        <w:tab/>
        <w:t>The claim can be expressed as a dollar amount or as a claim for in-kind delivery of megawatt hours.  Based on the mitigation method already described, the refund claim in dollars would be $46,612,324.  The megawatt hours owed is 361,165 MW/h.  We believe that this refund would most appropriately be paid as a re-delivery of the exchange megawatt hours that we are owed.  The summary calculation is set forth in CAL-3.</w:t>
      </w:r>
    </w:p>
    <w:p>
      <w:pPr>
        <w:pStyle w:val="Normal"/>
        <w:suppressAutoHyphens w:val="true"/>
        <w:spacing w:lineRule="auto" w:line="480"/>
        <w:ind w:hanging="720" w:start="720" w:end="0"/>
        <w:jc w:val="both"/>
        <w:rPr>
          <w:spacing w:val="-3"/>
        </w:rPr>
      </w:pPr>
      <w:r>
        <w:rPr>
          <w:spacing w:val="-3"/>
        </w:rPr>
      </w:r>
    </w:p>
    <w:p>
      <w:pPr>
        <w:pStyle w:val="Normal"/>
        <w:suppressAutoHyphens w:val="true"/>
        <w:spacing w:lineRule="auto" w:line="480"/>
        <w:ind w:hanging="720" w:start="720" w:end="0"/>
        <w:jc w:val="both"/>
        <w:rPr>
          <w:spacing w:val="-3"/>
        </w:rPr>
      </w:pPr>
      <w:r>
        <w:rPr>
          <w:spacing w:val="-3"/>
        </w:rPr>
        <w:t>Q.</w:t>
        <w:tab/>
        <w:t>Please describe the methodology pursuant to which you calculated the exchange refunds.</w:t>
      </w:r>
    </w:p>
    <w:p>
      <w:pPr>
        <w:pStyle w:val="Normal"/>
        <w:suppressAutoHyphens w:val="true"/>
        <w:spacing w:lineRule="auto" w:line="480"/>
        <w:ind w:hanging="720" w:start="720" w:end="0"/>
        <w:jc w:val="both"/>
        <w:rPr>
          <w:spacing w:val="-3"/>
        </w:rPr>
      </w:pPr>
      <w:r>
        <w:rPr>
          <w:spacing w:val="-3"/>
        </w:rPr>
        <w:t>A.</w:t>
        <w:tab/>
        <w:t>Based on my experience, a 20% premium is the most generous charge that could be justified by a counter-party for a like-time period exchange.  We therefore have assumed that all of our counter-parties in the exchanges in question were entitled to a 20% premium on the exchange.  However, many of the counter-parties exacted as much as a 250% premium, with the result that far less power was delivered to us through the exchange than we were entitled to get.  By our calculation, counter-parties owe us 361,165 MW/h in addition to power that already has been delivered, in order to satisfy their obligation under the exchange.</w:t>
      </w:r>
    </w:p>
    <w:p>
      <w:pPr>
        <w:pStyle w:val="Normal"/>
        <w:suppressAutoHyphens w:val="true"/>
        <w:spacing w:lineRule="auto" w:line="480"/>
        <w:ind w:hanging="720" w:start="720" w:end="0"/>
        <w:jc w:val="both"/>
        <w:rPr>
          <w:spacing w:val="-3"/>
        </w:rPr>
      </w:pPr>
      <w:r>
        <w:rPr>
          <w:spacing w:val="-3"/>
        </w:rPr>
      </w:r>
    </w:p>
    <w:p>
      <w:pPr>
        <w:pStyle w:val="Normal"/>
        <w:suppressAutoHyphens w:val="true"/>
        <w:spacing w:lineRule="auto" w:line="480"/>
        <w:ind w:hanging="720" w:start="720" w:end="0"/>
        <w:jc w:val="both"/>
        <w:rPr>
          <w:spacing w:val="-3"/>
        </w:rPr>
      </w:pPr>
      <w:r>
        <w:rPr>
          <w:spacing w:val="-3"/>
        </w:rPr>
        <w:t>Q.</w:t>
        <w:tab/>
        <w:t>During the time period in question, was CERS also a seller of wholesale power in the Pacific Northwest?</w:t>
      </w:r>
    </w:p>
    <w:p>
      <w:pPr>
        <w:pStyle w:val="Normal"/>
        <w:suppressAutoHyphens w:val="true"/>
        <w:spacing w:lineRule="auto" w:line="480"/>
        <w:ind w:hanging="720" w:start="720" w:end="0"/>
        <w:jc w:val="both"/>
        <w:rPr>
          <w:spacing w:val="-3"/>
        </w:rPr>
      </w:pPr>
      <w:r>
        <w:rPr>
          <w:spacing w:val="-3"/>
        </w:rPr>
        <w:t>A.</w:t>
        <w:tab/>
        <w:t xml:space="preserve">Yes.  We sold approximately 1,356,614 MW/h at wholesale in the Pacific Northwest during this period.  </w:t>
      </w:r>
    </w:p>
    <w:p>
      <w:pPr>
        <w:pStyle w:val="Normal"/>
        <w:suppressAutoHyphens w:val="true"/>
        <w:spacing w:lineRule="auto" w:line="480"/>
        <w:ind w:hanging="720" w:start="720" w:end="0"/>
        <w:jc w:val="both"/>
        <w:rPr>
          <w:spacing w:val="-3"/>
        </w:rPr>
      </w:pPr>
      <w:r>
        <w:rPr>
          <w:spacing w:val="-3"/>
        </w:rPr>
      </w:r>
    </w:p>
    <w:p>
      <w:pPr>
        <w:pStyle w:val="Normal"/>
        <w:suppressAutoHyphens w:val="true"/>
        <w:spacing w:lineRule="auto" w:line="480"/>
        <w:ind w:hanging="720" w:start="720" w:end="0"/>
        <w:jc w:val="both"/>
        <w:rPr>
          <w:spacing w:val="-3"/>
        </w:rPr>
      </w:pPr>
      <w:r>
        <w:rPr>
          <w:spacing w:val="-3"/>
        </w:rPr>
        <w:t>Q.</w:t>
        <w:tab/>
        <w:t>Using the formula that CERS has used to calculate refunds due it, would CERS owe refunds to purchasers for the sales it made?</w:t>
      </w:r>
    </w:p>
    <w:p>
      <w:pPr>
        <w:pStyle w:val="Normal"/>
        <w:suppressAutoHyphens w:val="true"/>
        <w:spacing w:lineRule="auto" w:line="480"/>
        <w:ind w:hanging="720" w:start="720" w:end="0"/>
        <w:jc w:val="both"/>
        <w:rPr>
          <w:spacing w:val="-3"/>
        </w:rPr>
      </w:pPr>
      <w:r>
        <w:rPr>
          <w:spacing w:val="-3"/>
        </w:rPr>
        <w:t>A.</w:t>
        <w:tab/>
        <w:t>Applying the unadjusted MMCP that we use as the basis for refunds we have calculated associated with CERS purchases, CERS would owe $31,241 to other purchasers.</w:t>
      </w:r>
    </w:p>
    <w:p>
      <w:pPr>
        <w:pStyle w:val="Normal"/>
        <w:suppressAutoHyphens w:val="true"/>
        <w:spacing w:lineRule="auto" w:line="480"/>
        <w:ind w:hanging="720" w:start="720" w:end="0"/>
        <w:jc w:val="both"/>
        <w:rPr>
          <w:spacing w:val="-3"/>
        </w:rPr>
      </w:pPr>
      <w:r>
        <w:rPr>
          <w:spacing w:val="-3"/>
        </w:rPr>
      </w:r>
    </w:p>
    <w:p>
      <w:pPr>
        <w:pStyle w:val="Normal"/>
        <w:suppressAutoHyphens w:val="true"/>
        <w:spacing w:lineRule="auto" w:line="480"/>
        <w:ind w:hanging="720" w:start="720" w:end="0"/>
        <w:jc w:val="both"/>
        <w:rPr>
          <w:spacing w:val="-3"/>
        </w:rPr>
      </w:pPr>
      <w:r>
        <w:rPr>
          <w:spacing w:val="-3"/>
        </w:rPr>
        <w:t>Q.</w:t>
        <w:tab/>
        <w:t>Can you identify and describe the document that has been marked as Exhibit CAL-4?</w:t>
      </w:r>
    </w:p>
    <w:p>
      <w:pPr>
        <w:pStyle w:val="Normal"/>
        <w:suppressAutoHyphens w:val="true"/>
        <w:spacing w:lineRule="auto" w:line="480"/>
        <w:ind w:hanging="720" w:start="720" w:end="0"/>
        <w:jc w:val="both"/>
        <w:rPr>
          <w:spacing w:val="-3"/>
        </w:rPr>
      </w:pPr>
      <w:r>
        <w:rPr>
          <w:spacing w:val="-3"/>
        </w:rPr>
        <w:t>A.</w:t>
        <w:tab/>
        <w:t>Yes.  Exhibit CAL-4 is my summary calculation of the $31,241 that CERS could owe in refunds in this case in its limited roll as a seller.</w:t>
      </w:r>
    </w:p>
    <w:p>
      <w:pPr>
        <w:pStyle w:val="Normal"/>
        <w:suppressAutoHyphens w:val="true"/>
        <w:spacing w:lineRule="auto" w:line="480"/>
        <w:ind w:hanging="720" w:start="720" w:end="0"/>
        <w:jc w:val="both"/>
        <w:rPr>
          <w:spacing w:val="-3"/>
        </w:rPr>
      </w:pPr>
      <w:r>
        <w:rPr>
          <w:spacing w:val="-3"/>
        </w:rPr>
      </w:r>
    </w:p>
    <w:p>
      <w:pPr>
        <w:pStyle w:val="Normal"/>
        <w:numPr>
          <w:ilvl w:val="0"/>
          <w:numId w:val="2"/>
        </w:numPr>
        <w:spacing w:lineRule="auto" w:line="480"/>
        <w:ind w:hanging="720" w:start="720" w:end="0"/>
        <w:jc w:val="both"/>
        <w:rPr/>
      </w:pPr>
      <w:r>
        <w:rPr/>
        <w:t>Does this conclude your direct testimony in this case?</w:t>
      </w:r>
    </w:p>
    <w:p>
      <w:pPr>
        <w:pStyle w:val="Normal"/>
        <w:spacing w:lineRule="auto" w:line="480"/>
        <w:ind w:hanging="720" w:start="720" w:end="0"/>
        <w:jc w:val="both"/>
        <w:rPr/>
      </w:pPr>
      <w:r>
        <w:rPr/>
        <w:t>A.</w:t>
        <w:tab/>
        <w:t>Yes, it does.</w:t>
      </w:r>
    </w:p>
    <w:p>
      <w:pPr>
        <w:pStyle w:val="Normal"/>
        <w:tabs>
          <w:tab w:val="clear" w:pos="720"/>
          <w:tab w:val="right" w:pos="4770" w:leader="none"/>
        </w:tabs>
        <w:suppressAutoHyphens w:val="true"/>
        <w:rPr/>
      </w:pPr>
      <w:r>
        <w:rPr/>
      </w:r>
    </w:p>
    <w:sectPr>
      <w:type w:val="continuous"/>
      <w:pgSz w:w="12240" w:h="15840"/>
      <w:pgMar w:left="1440" w:right="1440" w:gutter="0" w:header="720" w:top="1440" w:footer="720" w:bottom="1440"/>
      <w:lnNumType w:countBy="1" w:restart="newPage" w:distance="283"/>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pPr>
    <w:r>
      <w:rPr/>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Fonts w:ascii="Times New Roman" w:hAnsi="Times New Roman" w:cs="Times New Roman"/>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9</w:t>
                          </w:r>
                          <w:r>
                            <w:rPr>
                              <w:rStyle w:val="PageNumber"/>
                              <w:rFonts w:cs="Times New Roman"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Fonts w:ascii="Times New Roman" w:hAnsi="Times New Roman" w:cs="Times New Roman"/>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9</w:t>
                    </w:r>
                    <w:r>
                      <w:rPr>
                        <w:rStyle w:val="PageNumber"/>
                        <w:rFonts w:cs="Times New Roman" w:ascii="Times New Roman" w:hAnsi="Times New Roman"/>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Times New Roman" w:hAnsi="Times New Roman" w:cs="Times New Roman"/>
      </w:rPr>
    </w:pPr>
    <w:r>
      <w:rPr>
        <w:rFonts w:cs="Times New Roman" w:ascii="Times New Roman" w:hAnsi="Times New Roman"/>
      </w:rPr>
      <w:t>Exhibit CAL-1</w:t>
    </w:r>
  </w:p>
  <w:p>
    <w:pPr>
      <w:pStyle w:val="Header"/>
      <w:jc w:val="end"/>
      <w:rPr>
        <w:rFonts w:ascii="Times New Roman" w:hAnsi="Times New Roman" w:cs="Times New Roman"/>
      </w:rPr>
    </w:pPr>
    <w:r>
      <w:rPr>
        <w:rFonts w:cs="Times New Roman" w:ascii="Times New Roman" w:hAnsi="Times New Roman"/>
      </w:rPr>
    </w:r>
  </w:p>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Letter"/>
      <w:lvlText w:val="%1. "/>
      <w:lvlJc w:val="start"/>
      <w:pPr>
        <w:tabs>
          <w:tab w:val="num" w:pos="360"/>
        </w:tabs>
        <w:ind w:start="360" w:hanging="360"/>
      </w:pPr>
      <w:rPr>
        <w:sz w:val="24"/>
        <w:i w:val="false"/>
        <w:u w:val="none"/>
        <w:b w:val="false"/>
        <w:rFonts w:ascii="Times New Roman" w:hAnsi="Times New Roman" w:cs="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7"/>
      <w:numFmt w:val="upperLetter"/>
      <w:lvlText w:val="%1. "/>
      <w:lvlJc w:val="start"/>
      <w:pPr>
        <w:tabs>
          <w:tab w:val="num" w:pos="360"/>
        </w:tabs>
        <w:ind w:start="360" w:hanging="360"/>
      </w:pPr>
      <w:rPr>
        <w:sz w:val="24"/>
        <w:i w:val="false"/>
        <w:u w:val="none"/>
        <w:b w:val="false"/>
        <w:rFonts w:ascii="Times New Roman" w:hAnsi="Times New Roman" w:cs="Times New Roman"/>
      </w:r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tabs>
        <w:tab w:val="clear" w:pos="720"/>
        <w:tab w:val="left" w:pos="-1440" w:leader="none"/>
        <w:tab w:val="left" w:pos="-720" w:leader="none"/>
      </w:tabs>
      <w:suppressAutoHyphens w:val="true"/>
      <w:spacing w:lineRule="auto" w:line="480"/>
      <w:ind w:hanging="720" w:start="720" w:end="0"/>
      <w:jc w:val="both"/>
      <w:outlineLvl w:val="0"/>
    </w:pPr>
    <w:rPr>
      <w:b/>
      <w:bCs/>
      <w:spacing w:val="-3"/>
    </w:rPr>
  </w:style>
  <w:style w:type="character" w:styleId="WW8Num1z0">
    <w:name w:val="WW8Num1z0"/>
    <w:qFormat/>
    <w:rPr>
      <w:rFonts w:ascii="Times New Roman" w:hAnsi="Times New Roman" w:cs="Times New Roman"/>
      <w:b w:val="false"/>
      <w:i w:val="false"/>
      <w:sz w:val="24"/>
      <w:u w:val="none"/>
    </w:rPr>
  </w:style>
  <w:style w:type="character" w:styleId="WW8Num2z0">
    <w:name w:val="WW8Num2z0"/>
    <w:qFormat/>
    <w:rPr>
      <w:rFonts w:ascii="Times New Roman" w:hAnsi="Times New Roman" w:cs="Times New Roman"/>
      <w:b w:val="false"/>
      <w:i w:val="false"/>
      <w:sz w:val="24"/>
      <w:u w:val="none"/>
    </w:rPr>
  </w:style>
  <w:style w:type="character" w:styleId="WW8Num3z0">
    <w:name w:val="WW8Num3z0"/>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PageNumber">
    <w:name w:val="page number"/>
    <w:basedOn w:val="DefaultParagraphFont"/>
    <w:rPr/>
  </w:style>
  <w:style w:type="character" w:styleId="LineNumber">
    <w:name w:val="line number"/>
    <w:basedOn w:val="DefaultParagraphFont"/>
    <w:rPr/>
  </w:style>
  <w:style w:type="paragraph" w:styleId="Heading">
    <w:name w:val="Heading"/>
    <w:basedOn w:val="Normal"/>
    <w:next w:val="BodyText"/>
    <w:qFormat/>
    <w:pPr>
      <w:tabs>
        <w:tab w:val="clear" w:pos="720"/>
        <w:tab w:val="right" w:pos="4770" w:leader="none"/>
      </w:tabs>
      <w:suppressAutoHyphens w:val="true"/>
      <w:jc w:val="center"/>
    </w:pPr>
    <w:rPr>
      <w:b/>
      <w:spacing w:val="-3"/>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pPr>
    <w:rPr>
      <w:spacing w:val="-3"/>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320" w:leader="none"/>
        <w:tab w:val="right" w:pos="8640" w:leader="none"/>
      </w:tabs>
      <w:overflowPunct w:val="false"/>
      <w:autoSpaceDE w:val="false"/>
      <w:textAlignment w:val="baseline"/>
    </w:pPr>
    <w:rPr>
      <w:rFonts w:ascii="Courier New" w:hAnsi="Courier New" w:cs="Courier New"/>
      <w:szCs w:val="20"/>
    </w:rPr>
  </w:style>
  <w:style w:type="paragraph" w:styleId="Header">
    <w:name w:val="header"/>
    <w:basedOn w:val="Normal"/>
    <w:pPr>
      <w:widowControl w:val="false"/>
      <w:tabs>
        <w:tab w:val="clear" w:pos="720"/>
        <w:tab w:val="center" w:pos="4320" w:leader="none"/>
        <w:tab w:val="right" w:pos="8640" w:leader="none"/>
      </w:tabs>
      <w:overflowPunct w:val="false"/>
      <w:autoSpaceDE w:val="false"/>
      <w:textAlignment w:val="baseline"/>
    </w:pPr>
    <w:rPr>
      <w:rFonts w:ascii="Courier New" w:hAnsi="Courier New" w:cs="Courier New"/>
      <w:szCs w:val="20"/>
    </w:rPr>
  </w:style>
  <w:style w:type="paragraph" w:styleId="BodyTextIndent">
    <w:name w:val="Body Text Indent"/>
    <w:basedOn w:val="Normal"/>
    <w:pPr>
      <w:suppressAutoHyphens w:val="true"/>
      <w:spacing w:lineRule="auto" w:line="480"/>
      <w:ind w:hanging="720" w:start="720" w:end="0"/>
      <w:jc w:val="both"/>
    </w:pPr>
    <w:rPr>
      <w:spacing w:val="-3"/>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457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2001-08-13T14:07:00Z</dcterms:created>
  <dc:creator>LILLIAN S. HARRIS</dc:creator>
  <dc:description/>
  <dc:language>en-CA</dc:language>
  <cp:lastModifiedBy>DAS</cp:lastModifiedBy>
  <cp:lastPrinted>2001-08-17T13:37:00Z</cp:lastPrinted>
  <dcterms:modified xsi:type="dcterms:W3CDTF">2001-08-17T16:20:00Z</dcterms:modified>
  <cp:revision>21</cp:revision>
  <dc:subject/>
  <dc:title>UNITED STATES OF AMERICA</dc:title>
</cp:coreProperties>
</file>