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Exhibit “A?????”</w:t>
      </w:r>
    </w:p>
    <w:p>
      <w:pPr>
        <w:pStyle w:val="Normal"/>
        <w:jc w:val="center"/>
        <w:rPr/>
      </w:pPr>
      <w:r>
        <w:rPr/>
        <w:t>Asset Management and Scheduling Services</w:t>
      </w:r>
    </w:p>
    <w:p>
      <w:pPr>
        <w:pStyle w:val="Normal"/>
        <w:jc w:val="center"/>
        <w:rPr/>
      </w:pPr>
      <w:r>
        <w:rPr/>
      </w:r>
    </w:p>
    <w:p>
      <w:pPr>
        <w:pStyle w:val="BodyText"/>
        <w:rPr/>
      </w:pPr>
      <w:r>
        <w:rPr/>
        <w:t>EPMI will perform the following asset management services in accordance with the Agreement in order to optimize MDEA’s Native Load assets and Facilities as follows: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Buying and selling physical power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Buying and selling transmission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Buying and selling gas and gas transport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Energy swaps, options, and other financial transactions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Load projections and Facility Stack Modelling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Portfolio analysis against the market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Long Term Marketing and analysis of prospective transactions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Development of communication procedures for the different transaction types and operating scenarios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Transaction scope includes hourly, daily, balance of the week and next week, and longer term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Installation of hardware, software, and telecommunications connections to monitor load and output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Set up of MDEA on OASIS for entering power and transmission purchases and sales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Perform scheduling and NERC tagging on Oasis for all existing contracts and new power transactions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Perform nominations for all gas transactions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Transaction accounting and credit and contract support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Creation of trading and risk policy and limits</w:t>
      </w:r>
    </w:p>
    <w:p>
      <w:pPr>
        <w:pStyle w:val="Normal"/>
        <w:ind w:start="360" w:end="0"/>
        <w:jc w:val="both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2001-05-16T14:54:00Z</dcterms:created>
  <dc:creator>David Fairley</dc:creator>
  <dc:description/>
  <dc:language>en-CA</dc:language>
  <cp:lastModifiedBy>David Fairley</cp:lastModifiedBy>
  <cp:lastPrinted>2001-05-21T12:45:00Z</cp:lastPrinted>
  <dcterms:modified xsi:type="dcterms:W3CDTF">2001-05-21T15:21:00Z</dcterms:modified>
  <cp:revision>4</cp:revision>
  <dc:subject/>
  <dc:title>Exhibit “A”</dc:title>
</cp:coreProperties>
</file>