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Marketing Strategy</w:t>
      </w:r>
    </w:p>
    <w:p>
      <w:pPr>
        <w:pStyle w:val="Heading"/>
        <w:rPr/>
      </w:pPr>
      <w:r>
        <w:rPr/>
      </w:r>
    </w:p>
    <w:p>
      <w:pPr>
        <w:pStyle w:val="Normal"/>
        <w:jc w:val="both"/>
        <w:rPr>
          <w:b/>
          <w:bCs/>
        </w:rPr>
      </w:pPr>
      <w:r>
        <w:rPr>
          <w:b/>
          <w:bCs/>
        </w:rPr>
      </w:r>
    </w:p>
    <w:p>
      <w:pPr>
        <w:pStyle w:val="Normal"/>
        <w:jc w:val="both"/>
        <w:rPr>
          <w:b/>
          <w:bCs/>
        </w:rPr>
      </w:pPr>
      <w:r>
        <w:rPr>
          <w:b/>
          <w:bCs/>
        </w:rPr>
        <w:t>INTRODUCTION</w:t>
      </w:r>
    </w:p>
    <w:p>
      <w:pPr>
        <w:pStyle w:val="Normal"/>
        <w:jc w:val="both"/>
        <w:rPr>
          <w:b/>
          <w:bCs/>
        </w:rPr>
      </w:pPr>
      <w:r>
        <w:rPr>
          <w:b/>
          <w:bCs/>
        </w:rPr>
      </w:r>
    </w:p>
    <w:p>
      <w:pPr>
        <w:pStyle w:val="Normal"/>
        <w:jc w:val="both"/>
        <w:rPr/>
      </w:pPr>
      <w:r>
        <w:rPr/>
        <w:t>The Marketing Strategy includes transacting in the hourly/daily, short term, and longer term markets to optimize and improve the economics and reliability of MDEA’s assets.  Strategic decisions relating to buying and selling of Products will be made after taking into consideration such items as, but not limited to projections for MDEA’s load forecast, Facility production cost and availabilities, and market conditions.  Decisions will be the result of collaboration between MDEA and EPMI.  MDEA and EPMI will jointly work to pursue such transactions as described in this Strategy and in the Agreement.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Policy will prevail regarding any transaction or marketing strategy.  The Marketing Committee can change this strategy as needed to reflect the business environment and risk tolerance of the parties.  Valid modifications to this policy shall be made in writing, executed by the Parties, and adopted as a revised Exhibit A to the Agreement entitled Revised Marketing Strategy.</w:t>
      </w:r>
    </w:p>
    <w:p>
      <w:pPr>
        <w:pStyle w:val="Normal"/>
        <w:jc w:val="both"/>
        <w:rPr>
          <w:b/>
          <w:bCs/>
        </w:rPr>
      </w:pPr>
      <w:r>
        <w:rPr>
          <w:b/>
          <w:bCs/>
        </w:rPr>
      </w:r>
    </w:p>
    <w:p>
      <w:pPr>
        <w:pStyle w:val="Normal"/>
        <w:jc w:val="both"/>
        <w:rPr>
          <w:b/>
          <w:bCs/>
        </w:rPr>
      </w:pPr>
      <w:r>
        <w:rPr>
          <w:b/>
          <w:bCs/>
        </w:rPr>
        <w:t>STRATEGY</w:t>
      </w:r>
    </w:p>
    <w:p>
      <w:pPr>
        <w:pStyle w:val="Normal"/>
        <w:jc w:val="both"/>
        <w:rPr>
          <w:b/>
          <w:bCs/>
        </w:rPr>
      </w:pPr>
      <w:r>
        <w:rPr>
          <w:b/>
          <w:bCs/>
        </w:rPr>
      </w:r>
    </w:p>
    <w:p>
      <w:pPr>
        <w:pStyle w:val="Heading3"/>
        <w:ind w:hanging="0" w:start="0"/>
        <w:rPr/>
      </w:pPr>
      <w:r>
        <w:rPr/>
        <w:t>Daily Planning Activity</w:t>
      </w:r>
    </w:p>
    <w:p>
      <w:pPr>
        <w:pStyle w:val="Normal"/>
        <w:jc w:val="both"/>
        <w:rPr/>
      </w:pPr>
      <w:r>
        <w:rPr/>
        <w:t>EPMI and MDEA shall jointly run the Load Projection Model and the Stack Model.  EPMI and MDEA will then (1) compare and verify assumptions and results from the models, (2) develop recommendations and (3) decide upon the operating plan for the day.  EPMI and MDEA shall provide weather, load, Facility, market, and other information that may be deemed necessary for the planning process.  The Parties understand that the development of the projections, recommendations and daily operating plan is a complex, dynamic process that requires an element of subjective judgment by the Parties.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jc w:val="both"/>
        <w:rPr/>
      </w:pPr>
      <w:r>
        <w:rPr/>
      </w:r>
    </w:p>
    <w:p>
      <w:pPr>
        <w:pStyle w:val="Normal"/>
        <w:jc w:val="both"/>
        <w:rPr>
          <w:b/>
          <w:bCs/>
        </w:rPr>
      </w:pPr>
      <w:r>
        <w:rPr>
          <w:b/>
          <w:bCs/>
        </w:rPr>
        <w:t>Hourly and Daily (Real Time) Transactions</w:t>
      </w:r>
    </w:p>
    <w:p>
      <w:pPr>
        <w:pStyle w:val="BodyText"/>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p>
    <w:p>
      <w:pPr>
        <w:pStyle w:val="Normal"/>
        <w:jc w:val="both"/>
        <w:rPr>
          <w:b/>
          <w:bCs/>
        </w:rPr>
      </w:pPr>
      <w:r>
        <w:rPr>
          <w:b/>
          <w:bCs/>
        </w:rPr>
        <w:t>Short Term Transactions</w:t>
      </w:r>
    </w:p>
    <w:p>
      <w:pPr>
        <w:pStyle w:val="Normal"/>
        <w:jc w:val="both"/>
        <w:rPr/>
      </w:pPr>
      <w:r>
        <w:rPr/>
        <w:t xml:space="preserve">EPMI and MDEA will communicate at least daily to discuss marketing opportunities for the balance of the week and next week’s activity.  The Products for sale and purchase shall be the same as for Hourly and Daily Transactions.    </w:t>
      </w:r>
    </w:p>
    <w:p>
      <w:pPr>
        <w:pStyle w:val="Normal"/>
        <w:jc w:val="both"/>
        <w:rPr>
          <w:b/>
          <w:bCs/>
        </w:rPr>
      </w:pPr>
      <w:r>
        <w:rPr>
          <w:b/>
          <w:bCs/>
        </w:rPr>
      </w:r>
    </w:p>
    <w:p>
      <w:pPr>
        <w:pStyle w:val="Normal"/>
        <w:jc w:val="both"/>
        <w:rPr>
          <w:b/>
          <w:bCs/>
        </w:rPr>
      </w:pPr>
      <w:r>
        <w:rPr>
          <w:b/>
          <w:bCs/>
        </w:rPr>
        <w:t>Long Term Market Opportunities</w:t>
      </w:r>
    </w:p>
    <w:p>
      <w:pPr>
        <w:pStyle w:val="Normal"/>
        <w:jc w:val="both"/>
        <w:rPr/>
      </w:pPr>
      <w:r>
        <w:rPr/>
        <w:t>EPMI and MDEA will pursue opportunities to buy and sell Products in the longer term markets. Opportunities discovered by EPMI or MDEA will be brought to the Marketing Committee for review.  EPMI will analyze the value and risk proposition for each potential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pPr>
      <w:r>
        <w:rPr/>
        <w:t>EPMI and MDEA will perform their respective obligations as described in the Agreement, the Marketing Strategy, and the Trading and Risk Policy regarding trading, scheduling and marketing.  EPMI and MDEA will together evaluate the risks of transactions to the MDEA portfolio.  MDEA will profile its risk appetite to help maintain an effective Marketing Strategy.  The Parties will continue to review and update the Marketing Strategy, as needed.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p>
    <w:pPr>
      <w:pStyle w:val="Footer"/>
      <w:rPr>
        <w:sz w:val="16"/>
      </w:rPr>
    </w:pPr>
    <w:r>
      <w:rPr>
        <w:sz w:val="16"/>
      </w:rPr>
      <w:fldChar w:fldCharType="begin"/>
    </w:r>
    <w:r>
      <w:rPr>
        <w:sz w:val="16"/>
      </w:rPr>
      <w:instrText xml:space="preserve"> FILENAME </w:instrText>
    </w:r>
    <w:r>
      <w:rPr>
        <w:sz w:val="16"/>
      </w:rPr>
      <w:fldChar w:fldCharType="separate"/>
    </w:r>
    <w:r>
      <w:rPr>
        <w:sz w:val="16"/>
      </w:rPr>
      <w:t>Exhibit_A___Marketing_Strategy_v8.doc</w:t>
    </w:r>
    <w:r>
      <w:rP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2001-06-02T14:38:00Z</dcterms:created>
  <dc:creator>bsukaly</dc:creator>
  <dc:description/>
  <dc:language>en-CA</dc:language>
  <cp:lastModifiedBy>David L. Fairley</cp:lastModifiedBy>
  <cp:lastPrinted>2001-06-02T12:27:00Z</cp:lastPrinted>
  <dcterms:modified xsi:type="dcterms:W3CDTF">2001-06-02T14:57:00Z</dcterms:modified>
  <cp:revision>8</cp:revision>
  <dc:subject/>
  <dc:title>Exhibit A</dc:title>
</cp:coreProperties>
</file>