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Executive Briefing</w:t>
      </w:r>
    </w:p>
    <w:p>
      <w:pPr>
        <w:pStyle w:val="Normal"/>
        <w:jc w:val="center"/>
        <w:rPr>
          <w:b/>
        </w:rPr>
      </w:pPr>
      <w:r>
        <w:rPr>
          <w:b/>
        </w:rPr>
        <w:tab/>
        <w:t>ISDA Board Meeting – September 13, 2000</w:t>
      </w:r>
    </w:p>
    <w:p>
      <w:pPr>
        <w:pStyle w:val="Normal"/>
        <w:jc w:val="center"/>
        <w:rPr>
          <w:b/>
        </w:rPr>
      </w:pPr>
      <w:r>
        <w:rPr>
          <w:b/>
        </w:rPr>
      </w:r>
    </w:p>
    <w:p>
      <w:pPr>
        <w:pStyle w:val="Normal"/>
        <w:rPr/>
      </w:pPr>
      <w:r>
        <w:rPr/>
        <w:t>Attached is the agenda for the September 13 Board meeting as well as some background materials that will help you prepare for the meeting.  Key items on the agenda are the following:</w:t>
      </w:r>
    </w:p>
    <w:p>
      <w:pPr>
        <w:pStyle w:val="Normal"/>
        <w:rPr/>
      </w:pPr>
      <w:r>
        <w:rPr/>
      </w:r>
    </w:p>
    <w:p>
      <w:pPr>
        <w:pStyle w:val="Normal"/>
        <w:numPr>
          <w:ilvl w:val="0"/>
          <w:numId w:val="1"/>
        </w:numPr>
        <w:rPr/>
      </w:pPr>
      <w:r>
        <w:rPr/>
        <w:t>Risk Management.  Enclosed behind tab 2 is a brief memo outlining a proposal for the development of ISDA’s risk management activity in the wake of the Basle accord reform process.  Please review the memo and consult with your risk management colleagues before the Board meeting.</w:t>
      </w:r>
    </w:p>
    <w:p>
      <w:pPr>
        <w:pStyle w:val="Normal"/>
        <w:rPr/>
      </w:pPr>
      <w:r>
        <w:rPr/>
      </w:r>
    </w:p>
    <w:p>
      <w:pPr>
        <w:pStyle w:val="Normal"/>
        <w:numPr>
          <w:ilvl w:val="0"/>
          <w:numId w:val="1"/>
        </w:numPr>
        <w:rPr/>
      </w:pPr>
      <w:r>
        <w:rPr/>
        <w:t>Electronic Delivery of ISDA Documentation.  Bob Pickel will distribute a proposal regarding the pricing of electronic access to ISDA’s documentation.  We will vote on this issue at the Board meeting.  Please review this proposal and consult with your legal colleagues prior to the Board meeting.</w:t>
      </w:r>
    </w:p>
    <w:p>
      <w:pPr>
        <w:pStyle w:val="Normal"/>
        <w:rPr/>
      </w:pPr>
      <w:r>
        <w:rPr/>
      </w:r>
    </w:p>
    <w:p>
      <w:pPr>
        <w:pStyle w:val="Normal"/>
        <w:numPr>
          <w:ilvl w:val="0"/>
          <w:numId w:val="1"/>
        </w:numPr>
        <w:rPr/>
      </w:pPr>
      <w:r>
        <w:rPr/>
        <w:t>Single Multi-Product Master Agreement.  The Board will consider the merits of commencing an effort with other trade associations to develop and maintain a single multi-product master agreement for the financial markets.  Please consult with your legal colleagues on the desirability of such an effort prior to the Board meeting.</w:t>
      </w:r>
    </w:p>
    <w:p>
      <w:pPr>
        <w:pStyle w:val="Normal"/>
        <w:rPr/>
      </w:pPr>
      <w:r>
        <w:rPr/>
      </w:r>
    </w:p>
    <w:p>
      <w:pPr>
        <w:pStyle w:val="Normal"/>
        <w:numPr>
          <w:ilvl w:val="0"/>
          <w:numId w:val="1"/>
        </w:numPr>
        <w:rPr/>
      </w:pPr>
      <w:r>
        <w:rPr/>
        <w:t>Operations Benchmarking Survey.  Ruth Ainslie will brief the Board on the status of the Operations Benchmarking Survey.  A memo on the survey is included behind tab 6.  Please review the memo and consult with your operations colleagues before the Board meeting.</w:t>
      </w:r>
    </w:p>
    <w:p>
      <w:pPr>
        <w:pStyle w:val="Normal"/>
        <w:rPr/>
      </w:pPr>
      <w:r>
        <w:rPr/>
      </w:r>
    </w:p>
    <w:p>
      <w:pPr>
        <w:pStyle w:val="Normal"/>
        <w:numPr>
          <w:ilvl w:val="0"/>
          <w:numId w:val="1"/>
        </w:numPr>
        <w:rPr/>
      </w:pPr>
      <w:r>
        <w:rPr/>
        <w:t>ISDA Committee Agendas and Timelines.  Agendas and timelines for ISDA’s committees are included behind tab 7.  Please review them.  We will discuss any comments or questions that Board members may have at the meeting.</w:t>
      </w:r>
    </w:p>
    <w:p>
      <w:pPr>
        <w:pStyle w:val="Normal"/>
        <w:rPr/>
      </w:pPr>
      <w:r>
        <w:rPr/>
      </w:r>
    </w:p>
    <w:p>
      <w:pPr>
        <w:pStyle w:val="Normal"/>
        <w:numPr>
          <w:ilvl w:val="0"/>
          <w:numId w:val="1"/>
        </w:numPr>
        <w:rPr/>
      </w:pPr>
      <w:r>
        <w:rPr/>
        <w:t>ISDA’s Three-Year Outlook.  A three-year outlook for ISDA is included behind tab 9.  This outlook is not intended to serve as a budget for next year.  However, the budget that will be presented to the Board in November will be based on the discussion of the three-year plan that we have at the September meeting.</w:t>
      </w:r>
    </w:p>
    <w:p>
      <w:pPr>
        <w:pStyle w:val="Normal"/>
        <w:rPr/>
      </w:pPr>
      <w:r>
        <w:rPr/>
      </w:r>
    </w:p>
    <w:p>
      <w:pPr>
        <w:pStyle w:val="Normal"/>
        <w:numPr>
          <w:ilvl w:val="0"/>
          <w:numId w:val="1"/>
        </w:numPr>
        <w:rPr/>
      </w:pPr>
      <w:r>
        <w:rPr/>
        <w:t>ISDA’s Relationship with INSEAD.  For a period of years dating back to the mid-1990’s, ISDA has allowed INSEAD to use the ISDA name in marketing its annual program on derivatives.  A copy of the latest program brochure is attached.  The Board will discuss whether and on what basis to continue this relationship.</w:t>
      </w:r>
    </w:p>
    <w:p>
      <w:pPr>
        <w:pStyle w:val="Normal"/>
        <w:rPr/>
      </w:pPr>
      <w:r>
        <w:rPr/>
      </w:r>
    </w:p>
    <w:p>
      <w:pPr>
        <w:pStyle w:val="Normal"/>
        <w:numPr>
          <w:ilvl w:val="0"/>
          <w:numId w:val="1"/>
        </w:numPr>
        <w:rPr/>
      </w:pPr>
      <w:r>
        <w:rPr/>
        <w:t>ISDA’s View on Single European Regulator.  There have been growing calls within the EU for a single pan-European regulator for financial market activity.  Nick Collier will lead a discussion of this issue with a particular focus on whether ISDA should take a view on it.  Please consult with your legal, regulatory and compliance colleagues on this issue prior to the Board meeting.</w:t>
      </w:r>
    </w:p>
    <w:p>
      <w:pPr>
        <w:pStyle w:val="Normal"/>
        <w:rPr/>
      </w:pPr>
      <w:r>
        <w:rPr/>
      </w:r>
    </w:p>
    <w:p>
      <w:pPr>
        <w:pStyle w:val="Normal"/>
        <w:numPr>
          <w:ilvl w:val="0"/>
          <w:numId w:val="1"/>
        </w:numPr>
        <w:rPr/>
      </w:pPr>
      <w:r>
        <w:rPr/>
        <w:t>Website Links.  We will come back to the discussion that we had in Sonoma on this topic in order to clarify ISDA’s mandate going forward.</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2000-08-28T11:30:00Z</dcterms:created>
  <dc:creator>Richard Grove</dc:creator>
  <dc:description/>
  <dc:language>en-CA</dc:language>
  <cp:lastModifiedBy>Corrinne Greasley</cp:lastModifiedBy>
  <cp:lastPrinted>2000-08-25T17:40:00Z</cp:lastPrinted>
  <dcterms:modified xsi:type="dcterms:W3CDTF">2000-08-28T11:30:00Z</dcterms:modified>
  <cp:revision>2</cp:revision>
  <dc:subject/>
  <dc:title>Executive Briefing</dc:title>
</cp:coreProperties>
</file>