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Executive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Executive Support is designed to provide computer support resources needed to maintain mission-critical computer systems and environments of Enron executives. Executive supports prime directive is to minimize downtime and maximize customer satisfaction.  As a result of recent organizational and budget requirements, executive support’s target audience has been streamlined to only include the following:</w:t>
      </w:r>
    </w:p>
    <w:p>
      <w:pPr>
        <w:pStyle w:val="Normal"/>
        <w:ind w:end="-1440"/>
        <w:rPr/>
      </w:pPr>
      <w:r>
        <w:rPr/>
      </w:r>
    </w:p>
    <w:p>
      <w:pPr>
        <w:pStyle w:val="Normal"/>
        <w:numPr>
          <w:ilvl w:val="0"/>
          <w:numId w:val="2"/>
        </w:numPr>
        <w:ind w:hanging="360" w:start="780" w:end="-1440"/>
        <w:rPr/>
      </w:pPr>
      <w:r>
        <w:rPr/>
        <w:t>ECS 5</w:t>
      </w:r>
      <w:r>
        <w:rPr>
          <w:vertAlign w:val="superscript"/>
        </w:rPr>
        <w:t>th</w:t>
      </w:r>
      <w:r>
        <w:rPr/>
        <w:t xml:space="preserve"> and 6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numPr>
          <w:ilvl w:val="0"/>
          <w:numId w:val="2"/>
        </w:numPr>
        <w:ind w:hanging="360" w:start="780" w:end="-1440"/>
        <w:rPr/>
      </w:pPr>
      <w:r>
        <w:rPr/>
        <w:t>ECN 50</w:t>
      </w:r>
      <w:r>
        <w:rPr>
          <w:vertAlign w:val="superscript"/>
        </w:rPr>
        <w:t>th</w:t>
      </w:r>
      <w:r>
        <w:rPr/>
        <w:t xml:space="preserve"> Floor Executives</w:t>
      </w:r>
    </w:p>
    <w:p>
      <w:pPr>
        <w:pStyle w:val="Normal"/>
        <w:numPr>
          <w:ilvl w:val="0"/>
          <w:numId w:val="2"/>
        </w:numPr>
        <w:ind w:hanging="360" w:start="780" w:end="-1440"/>
        <w:rPr/>
      </w:pPr>
      <w:r>
        <w:rPr/>
        <w:t>Administrative staff of each of the above listed groups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Please note that there may not be a technician sitting on your floor, but there will be one dedicated to supporting the floors listed above.</w:t>
      </w:r>
    </w:p>
    <w:p>
      <w:pPr>
        <w:pStyle w:val="BodyText"/>
        <w:rPr/>
      </w:pPr>
      <w:r>
        <w:rPr/>
      </w:r>
    </w:p>
    <w:p>
      <w:pPr>
        <w:pStyle w:val="Heading4"/>
        <w:ind w:end="0"/>
        <w:rPr/>
      </w:pPr>
      <w:r>
        <w:rPr/>
        <w:t>Premier Support – In-house/Floor Support</w:t>
      </w:r>
    </w:p>
    <w:p>
      <w:pPr>
        <w:pStyle w:val="Normal"/>
        <w:rPr/>
      </w:pPr>
      <w:r>
        <w:rPr/>
        <w:t>Executive support provides the highest level of technical assistance available at Enron.  Our commitment extends and develops into a life cycle, beginning at the initial installation.  In-house/Floor Support provides:</w:t>
      </w:r>
    </w:p>
    <w:p>
      <w:pPr>
        <w:pStyle w:val="Normal"/>
        <w:numPr>
          <w:ilvl w:val="0"/>
          <w:numId w:val="4"/>
        </w:numPr>
        <w:rPr/>
      </w:pPr>
      <w:r>
        <w:rPr/>
        <w:t>Immediate tech response – (Ability to call technician directly)</w:t>
      </w:r>
    </w:p>
    <w:p>
      <w:pPr>
        <w:pStyle w:val="Normal"/>
        <w:numPr>
          <w:ilvl w:val="0"/>
          <w:numId w:val="4"/>
        </w:numPr>
        <w:rPr/>
      </w:pPr>
      <w:r>
        <w:rPr/>
        <w:t>Initial computer / software installation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Personalized training if required </w:t>
      </w:r>
    </w:p>
    <w:p>
      <w:pPr>
        <w:pStyle w:val="Normal"/>
        <w:numPr>
          <w:ilvl w:val="0"/>
          <w:numId w:val="4"/>
        </w:numPr>
        <w:rPr/>
      </w:pPr>
      <w:r>
        <w:rPr/>
        <w:t>Implementation of new products, software, and hardware</w:t>
      </w:r>
    </w:p>
    <w:p>
      <w:pPr>
        <w:pStyle w:val="Normal"/>
        <w:numPr>
          <w:ilvl w:val="0"/>
          <w:numId w:val="4"/>
        </w:numPr>
        <w:rPr/>
      </w:pPr>
      <w:r>
        <w:rPr/>
        <w:t>Computer maintenance and repair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Peripheral device installation and repair </w:t>
      </w:r>
    </w:p>
    <w:p>
      <w:pPr>
        <w:pStyle w:val="Normal"/>
        <w:numPr>
          <w:ilvl w:val="0"/>
          <w:numId w:val="4"/>
        </w:numPr>
        <w:rPr/>
      </w:pPr>
      <w:r>
        <w:rPr/>
        <w:t>Emergency assistance (In case of an emergency situation/outage, on-call technician is available after hours/weekends for mission critical problems)</w:t>
      </w:r>
    </w:p>
    <w:p>
      <w:pPr>
        <w:pStyle w:val="Normal"/>
        <w:numPr>
          <w:ilvl w:val="0"/>
          <w:numId w:val="4"/>
        </w:numPr>
        <w:rPr/>
      </w:pPr>
      <w:r>
        <w:rPr/>
        <w:t>Immediate notification of technician availability, with alternative support contact numbers if dedicate technician is not available</w:t>
      </w:r>
    </w:p>
    <w:p>
      <w:pPr>
        <w:pStyle w:val="Normal"/>
        <w:numPr>
          <w:ilvl w:val="0"/>
          <w:numId w:val="4"/>
        </w:numPr>
        <w:rPr/>
      </w:pPr>
      <w:r>
        <w:rPr/>
        <w:t>IT backend support\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Service Available Monday through Friday – 7  a.m. to 6 p.m.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Heading5"/>
        <w:ind w:end="0"/>
        <w:rPr/>
      </w:pPr>
      <w:r>
        <w:rPr/>
        <w:t>PROCEDURES</w:t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  <w:t>In-house/floor support:</w:t>
      </w:r>
    </w:p>
    <w:p>
      <w:pPr>
        <w:pStyle w:val="Normal"/>
        <w:numPr>
          <w:ilvl w:val="0"/>
          <w:numId w:val="3"/>
        </w:numPr>
        <w:rPr/>
      </w:pPr>
      <w:r>
        <w:rPr/>
        <w:t>Contact dedicated floor technician via his/her extension, cell phone, or pager, or call the Resolution Center @ 3-1411</w:t>
      </w:r>
    </w:p>
    <w:p>
      <w:pPr>
        <w:pStyle w:val="Normal"/>
        <w:numPr>
          <w:ilvl w:val="0"/>
          <w:numId w:val="3"/>
        </w:numPr>
        <w:rPr/>
      </w:pPr>
      <w:r>
        <w:rPr/>
        <w:t>Response time should be within 30 minutes unless otherwise agreed upon</w:t>
      </w:r>
    </w:p>
    <w:p>
      <w:pPr>
        <w:pStyle w:val="Normal"/>
        <w:numPr>
          <w:ilvl w:val="0"/>
          <w:numId w:val="3"/>
        </w:numPr>
        <w:rPr/>
      </w:pPr>
      <w:r>
        <w:rPr/>
        <w:t>If unable to contact dedicated technician within 15 minutes, escalate to Support Team Lead (see list for current technician’s and leads’s escalation group)</w:t>
      </w:r>
    </w:p>
    <w:p>
      <w:pPr>
        <w:pStyle w:val="Normal"/>
        <w:numPr>
          <w:ilvl w:val="0"/>
          <w:numId w:val="3"/>
        </w:numPr>
        <w:rPr/>
      </w:pPr>
      <w:r>
        <w:rPr/>
        <w:t>Backup support can be provided if necessary.</w:t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CONTACT LIST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tbl>
      <w:tblPr>
        <w:tblW w:w="7009" w:type="dxa"/>
        <w:jc w:val="start"/>
        <w:tblInd w:w="820" w:type="dxa"/>
        <w:tblLayout w:type="fixed"/>
        <w:tblCellMar>
          <w:top w:w="45" w:type="dxa"/>
          <w:start w:w="45" w:type="dxa"/>
          <w:bottom w:w="45" w:type="dxa"/>
          <w:end w:w="45" w:type="dxa"/>
        </w:tblCellMar>
      </w:tblPr>
      <w:tblGrid>
        <w:gridCol w:w="177"/>
        <w:gridCol w:w="2088"/>
        <w:gridCol w:w="1554"/>
        <w:gridCol w:w="1525"/>
        <w:gridCol w:w="140"/>
        <w:gridCol w:w="1525"/>
      </w:tblGrid>
      <w:tr>
        <w:trPr/>
        <w:tc>
          <w:tcPr>
            <w:tcW w:w="7009" w:type="dxa"/>
            <w:gridSpan w:val="6"/>
            <w:tcBorders/>
            <w:shd w:fill="000080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FFFFFF"/>
                <w:sz w:val="16"/>
                <w:szCs w:val="16"/>
              </w:rPr>
            </w:pPr>
            <w:r>
              <w:rPr>
                <w:rFonts w:cs="Verdana" w:ascii="Verdana" w:hAnsi="Verdana"/>
                <w:color w:val="FFFFFF"/>
                <w:sz w:val="16"/>
                <w:szCs w:val="16"/>
              </w:rPr>
              <w:t xml:space="preserve">Contacts     </w:t>
            </w:r>
            <w:hyperlink r:id="rId2">
              <w:r>
                <w:rPr>
                  <w:rStyle w:val="Hyperlink"/>
                  <w:rFonts w:cs="Verdana" w:ascii="Verdana" w:hAnsi="Verdana"/>
                  <w:color w:val="FFFF00"/>
                  <w:sz w:val="16"/>
                  <w:szCs w:val="16"/>
                  <w:shd w:fill="000080" w:val="clear"/>
                </w:rPr>
                <w:t>On Call Sched</w:t>
              </w:r>
            </w:hyperlink>
            <w:r>
              <w:rPr>
                <w:rFonts w:cs="Verdana" w:ascii="Verdana" w:hAnsi="Verdana"/>
                <w:color w:val="FFFFFF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7009" w:type="dxa"/>
            <w:gridSpan w:val="6"/>
            <w:tcBorders/>
            <w:shd w:fill="9ABCCC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Arial Unicode MS" w:cs="Arial Unicode MS"/>
                <w:color w:val="000080"/>
                <w:sz w:val="32"/>
                <w:szCs w:val="32"/>
              </w:rPr>
            </w:pPr>
            <w:r>
              <w:rPr>
                <w:rFonts w:cs="Verdana" w:ascii="Verdana" w:hAnsi="Verdana"/>
                <w:color w:val="000080"/>
                <w:sz w:val="32"/>
                <w:szCs w:val="32"/>
              </w:rPr>
              <w:t>Executive Support Contacts</w:t>
            </w:r>
          </w:p>
        </w:tc>
      </w:tr>
      <w:tr>
        <w:trPr/>
        <w:tc>
          <w:tcPr>
            <w:tcW w:w="177" w:type="dxa"/>
            <w:tcBorders/>
            <w:shd w:fill="9ABCCC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> </w:t>
            </w:r>
          </w:p>
        </w:tc>
        <w:tc>
          <w:tcPr>
            <w:tcW w:w="2088" w:type="dxa"/>
            <w:tcBorders/>
            <w:shd w:fill="9ABCCC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80"/>
                <w:sz w:val="16"/>
                <w:szCs w:val="16"/>
              </w:rPr>
              <w:t>Name</w:t>
            </w:r>
          </w:p>
        </w:tc>
        <w:tc>
          <w:tcPr>
            <w:tcW w:w="1554" w:type="dxa"/>
            <w:tcBorders/>
            <w:shd w:fill="9ABCCC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80"/>
                <w:sz w:val="16"/>
                <w:szCs w:val="16"/>
              </w:rPr>
              <w:t>Phone</w:t>
            </w:r>
          </w:p>
        </w:tc>
        <w:tc>
          <w:tcPr>
            <w:tcW w:w="1525" w:type="dxa"/>
            <w:tcBorders/>
            <w:shd w:fill="9ABCCC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80"/>
                <w:sz w:val="16"/>
                <w:szCs w:val="16"/>
              </w:rPr>
              <w:t>Pager</w:t>
            </w:r>
          </w:p>
        </w:tc>
        <w:tc>
          <w:tcPr>
            <w:tcW w:w="140" w:type="dxa"/>
            <w:tcBorders/>
            <w:shd w:fill="9ABCCC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9ABCCC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80"/>
                <w:sz w:val="16"/>
                <w:szCs w:val="16"/>
              </w:rPr>
              <w:t>Cell Phone</w:t>
            </w:r>
          </w:p>
        </w:tc>
      </w:tr>
      <w:tr>
        <w:trPr/>
        <w:tc>
          <w:tcPr>
            <w:tcW w:w="177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54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40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</w:tr>
      <w:tr>
        <w:trPr/>
        <w:tc>
          <w:tcPr>
            <w:tcW w:w="177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Cedric Belt – Team Lead</w:t>
            </w:r>
          </w:p>
        </w:tc>
        <w:tc>
          <w:tcPr>
            <w:tcW w:w="1554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(713) 345 – 8922</w:t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N/A</w:t>
            </w:r>
          </w:p>
        </w:tc>
        <w:tc>
          <w:tcPr>
            <w:tcW w:w="140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(281) 541-6206</w:t>
            </w:r>
          </w:p>
        </w:tc>
      </w:tr>
      <w:tr>
        <w:trPr/>
        <w:tc>
          <w:tcPr>
            <w:tcW w:w="177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54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40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</w:tr>
      <w:tr>
        <w:trPr/>
        <w:tc>
          <w:tcPr>
            <w:tcW w:w="177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 xml:space="preserve">Jeremy May </w:t>
            </w:r>
          </w:p>
        </w:tc>
        <w:tc>
          <w:tcPr>
            <w:tcW w:w="1554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(713) 345 - 1823</w:t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(877) 433 - 2741</w:t>
            </w:r>
          </w:p>
        </w:tc>
        <w:tc>
          <w:tcPr>
            <w:tcW w:w="140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  <w:t>(281) 932 - 2606</w:t>
            </w:r>
          </w:p>
        </w:tc>
      </w:tr>
      <w:tr>
        <w:trPr/>
        <w:tc>
          <w:tcPr>
            <w:tcW w:w="177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54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40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</w:tr>
      <w:tr>
        <w:trPr/>
        <w:tc>
          <w:tcPr>
            <w:tcW w:w="177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> </w:t>
            </w:r>
          </w:p>
        </w:tc>
        <w:tc>
          <w:tcPr>
            <w:tcW w:w="2088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>Randy Buckman</w:t>
            </w:r>
          </w:p>
        </w:tc>
        <w:tc>
          <w:tcPr>
            <w:tcW w:w="1554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(713)345-8168   </w:t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hyperlink r:id="rId3">
              <w:r>
                <w:rPr>
                  <w:rStyle w:val="Hyperlink"/>
                  <w:rFonts w:cs="Verdana" w:ascii="Verdana" w:hAnsi="Verdana"/>
                  <w:sz w:val="16"/>
                  <w:szCs w:val="16"/>
                </w:rPr>
                <w:t xml:space="preserve">(877)239-2810 </w:t>
              </w:r>
            </w:hyperlink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  </w:t>
            </w:r>
          </w:p>
        </w:tc>
        <w:tc>
          <w:tcPr>
            <w:tcW w:w="140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(713)545-9971   </w:t>
            </w:r>
          </w:p>
        </w:tc>
      </w:tr>
      <w:tr>
        <w:trPr/>
        <w:tc>
          <w:tcPr>
            <w:tcW w:w="177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54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40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</w:tr>
      <w:tr>
        <w:trPr/>
        <w:tc>
          <w:tcPr>
            <w:tcW w:w="177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> </w:t>
            </w:r>
          </w:p>
        </w:tc>
        <w:tc>
          <w:tcPr>
            <w:tcW w:w="2088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Tavares Johnson </w:t>
            </w:r>
          </w:p>
        </w:tc>
        <w:tc>
          <w:tcPr>
            <w:tcW w:w="1554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(713)345-4265   </w:t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(877)240-2636   </w:t>
            </w:r>
          </w:p>
        </w:tc>
        <w:tc>
          <w:tcPr>
            <w:tcW w:w="140" w:type="dxa"/>
            <w:tcBorders/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FFFFFF" w:val="clear"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w:t xml:space="preserve">(281)541-9131   </w:t>
            </w:r>
          </w:p>
        </w:tc>
      </w:tr>
      <w:tr>
        <w:trPr/>
        <w:tc>
          <w:tcPr>
            <w:tcW w:w="177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2088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54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40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  <w:tc>
          <w:tcPr>
            <w:tcW w:w="1525" w:type="dxa"/>
            <w:tcBorders/>
            <w:shd w:fill="E4E4E4" w:val="clear"/>
            <w:vAlign w:val="center"/>
          </w:tcPr>
          <w:p>
            <w:pPr>
              <w:pStyle w:val="Normal"/>
              <w:snapToGrid w:val="false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eastAsia="Arial Unicode MS" w:cs="Arial Unicode MS" w:ascii="Verdana" w:hAnsi="Verdana"/>
                <w:color w:val="000080"/>
                <w:sz w:val="16"/>
                <w:szCs w:val="16"/>
              </w:rPr>
            </w:r>
          </w:p>
        </w:tc>
      </w:tr>
      <w:tr>
        <w:trPr/>
        <w:tc>
          <w:tcPr>
            <w:tcW w:w="7009" w:type="dxa"/>
            <w:gridSpan w:val="6"/>
            <w:tcBorders/>
            <w:vAlign w:val="center"/>
          </w:tcPr>
          <w:p>
            <w:pPr>
              <w:pStyle w:val="Normal"/>
              <w:rPr>
                <w:rFonts w:ascii="Verdana" w:hAnsi="Verdana" w:eastAsia="Arial Unicode MS" w:cs="Arial Unicode MS"/>
                <w:color w:val="000080"/>
                <w:sz w:val="16"/>
                <w:szCs w:val="16"/>
              </w:rPr>
            </w:pPr>
            <w:r>
              <w:rPr>
                <w:rFonts w:cs="Verdana" w:ascii="Verdana" w:hAnsi="Verdana"/>
                <w:color w:val="000080"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5486400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o:allowincell="f" style="position:absolute;margin-left:0pt;margin-top:-1.55pt;width:431.95pt;height:1.45pt;mso-wrap-style:none;v-text-anchor:middle;mso-position-vertical:top">
                      <v:fill o:detectmouseclick="t" type="solid" color2="#7f7f7f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end="0"/>
        <w:rPr>
          <w:u w:val="double"/>
        </w:rPr>
      </w:pPr>
      <w:r>
        <w:rPr>
          <w:u w:val="double"/>
        </w:rPr>
        <w:t>Home Office Install and Support is No-longer Available</w:t>
      </w:r>
    </w:p>
    <w:p>
      <w:pPr>
        <w:pStyle w:val="BodyText"/>
        <w:rPr/>
      </w:pPr>
      <w:r>
        <w:rPr/>
        <w:t xml:space="preserve">Due to organizational changes, Infrastructure will no longer offer executive home support. We have identified </w:t>
      </w:r>
      <w:r>
        <w:rPr>
          <w:szCs w:val="20"/>
        </w:rPr>
        <w:t>4Guys Interactive, Inc</w:t>
      </w:r>
      <w:r>
        <w:rPr/>
        <w:t xml:space="preserve"> as a possible provider for this service.  It is the responsibility of the executive’s office to contact and schedule this service.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szCs w:val="20"/>
        </w:rPr>
        <w:t>4Guys Interactive, Inc.</w:t>
      </w:r>
      <w:r>
        <w:rPr/>
        <w:t xml:space="preserve">  –</w:t>
      </w:r>
    </w:p>
    <w:p>
      <w:pPr>
        <w:pStyle w:val="BodyText"/>
        <w:rPr>
          <w:szCs w:val="20"/>
        </w:rPr>
      </w:pPr>
      <w:r>
        <w:rPr>
          <w:szCs w:val="20"/>
        </w:rPr>
        <w:t>Phone - 281.807.4344  Option 2 for tech support</w:t>
      </w:r>
    </w:p>
    <w:p>
      <w:pPr>
        <w:pStyle w:val="BodyText"/>
        <w:rPr>
          <w:szCs w:val="20"/>
        </w:rPr>
      </w:pPr>
      <w:r>
        <w:rPr>
          <w:szCs w:val="20"/>
        </w:rPr>
        <w:t>Email: Support@4Guys.Com</w:t>
      </w:r>
    </w:p>
    <w:p>
      <w:pPr>
        <w:pStyle w:val="BodyText"/>
        <w:rPr>
          <w:szCs w:val="20"/>
        </w:rPr>
      </w:pPr>
      <w:r>
        <w:rPr>
          <w:szCs w:val="20"/>
        </w:rPr>
        <w:t>$150/per hour</w:t>
      </w:r>
    </w:p>
    <w:p>
      <w:pPr>
        <w:pStyle w:val="BodyText"/>
        <w:rPr/>
      </w:pPr>
      <w:r>
        <w:rPr/>
        <w:t>Please call to schedule home visit – same day service not available</w:t>
      </w:r>
    </w:p>
    <w:p>
      <w:pPr>
        <w:pStyle w:val="BodyText"/>
        <w:rPr/>
      </w:pPr>
      <w:r>
        <w:rPr/>
      </w:r>
    </w:p>
    <w:sectPr>
      <w:footerReference w:type="default" r:id="rId4"/>
      <w:footerReference w:type="first" r:id="rId5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-1440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1440"/>
      <w:outlineLvl w:val="4"/>
    </w:pPr>
    <w:rPr>
      <w:b/>
      <w:bCs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ind w:hanging="0" w:start="0" w:end="-14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hou-webcl1.corp.enron.com/contacts/scripts/oncalls.asp?group=Executive+Support" TargetMode="External"/><Relationship Id="rId3" Type="http://schemas.openxmlformats.org/officeDocument/2006/relationships/hyperlink" Target="http://nahou-webcl1.corp.enron.com/contacts/scripts/pageit.asp?pager=2857005&amp;provider=Skytel&amp;who=Randy+Buckman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2001-12-06T13:09:00Z</dcterms:created>
  <dc:creator>cevans6</dc:creator>
  <dc:description/>
  <dc:language>en-CA</dc:language>
  <cp:lastModifiedBy>pcox</cp:lastModifiedBy>
  <cp:lastPrinted>2001-11-26T16:56:00Z</cp:lastPrinted>
  <dcterms:modified xsi:type="dcterms:W3CDTF">2001-12-06T13:10:00Z</dcterms:modified>
  <cp:revision>3</cp:revision>
  <dc:subject/>
  <dc:title>Executive Support</dc:title>
</cp:coreProperties>
</file>