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rPr>
      </w:pPr>
      <w:r>
        <w:rPr>
          <w:rFonts w:cs="Times New Roman" w:ascii="Times New Roman" w:hAnsi="Times New Roman"/>
          <w:b/>
        </w:rPr>
        <w:t>EXECUTIVE SUMMARY OF</w:t>
      </w:r>
    </w:p>
    <w:p>
      <w:pPr>
        <w:pStyle w:val="Normal"/>
        <w:jc w:val="center"/>
        <w:rPr>
          <w:rFonts w:ascii="Times New Roman" w:hAnsi="Times New Roman" w:cs="Times New Roman"/>
          <w:b/>
        </w:rPr>
      </w:pPr>
      <w:r>
        <w:rPr>
          <w:rFonts w:cs="Times New Roman" w:ascii="Times New Roman" w:hAnsi="Times New Roman"/>
          <w:b/>
        </w:rPr>
        <w:t>THE PROPOSED ALTERNATIVE DISPUTE RESOLUTION PROVISIONS</w:t>
      </w:r>
    </w:p>
    <w:p>
      <w:pPr>
        <w:pStyle w:val="Normal"/>
        <w:jc w:val="center"/>
        <w:rPr>
          <w:rFonts w:ascii="Times New Roman" w:hAnsi="Times New Roman" w:cs="Times New Roman"/>
        </w:rPr>
      </w:pPr>
      <w:r>
        <w:rPr>
          <w:rFonts w:cs="Times New Roman" w:ascii="Times New Roman" w:hAnsi="Times New Roman"/>
          <w:b/>
        </w:rPr>
        <w:t>FOR THE WSCC</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The key aspects of the alternative dispute resolution (“ADR”) provisions contained in the August 22, 2000 draft of proposed Article XII for the WSCC’s Bylaws are:  (1) the scope of the ADR is limited to those matters concerning the WSCC’s mission to promote bulk power system reliability; (2) the provisions are not intended to interfere with or override any existing agreements or other legal obligations that would apply to resolving a particular dispute; (3) the ADR provisions do not force disputing parties to follow the WSCC’s procedures when all disputing parties prefer to use another process; and (4) the ADR provisions include safeguards to protect against placing parties in conflict with applicable laws, regulations, tariffs, contracts, or other binding obligations.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The ADR process has four essential components:  (1) an obligation to use mediation as a first step to resolve a “covered” dispute (that is, a dispute within the defined scope of the ADR language); (2) a process for submitting a dispute to binding arbitration if it is not resolved through mediation (this arbitration step in most instances is voluntary – that is, it can be invoked only by agreement of all disputing parties); (3) a very limited subset of issues for which binding arbitration is mandatory (unless all disputing parties agree otherwise); and (4) defined rights to appeal an arbitrator’s decision.</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2"/>
        </w:numPr>
        <w:jc w:val="both"/>
        <w:rPr>
          <w:rFonts w:ascii="Times New Roman" w:hAnsi="Times New Roman" w:cs="Times New Roman"/>
        </w:rPr>
      </w:pPr>
      <w:r>
        <w:rPr>
          <w:rFonts w:cs="Times New Roman" w:ascii="Times New Roman" w:hAnsi="Times New Roman"/>
          <w:u w:val="single"/>
        </w:rPr>
        <w:t>Scope</w:t>
      </w:r>
      <w:r>
        <w:rPr>
          <w:rFonts w:cs="Times New Roman" w:ascii="Times New Roman" w:hAnsi="Times New Roman"/>
        </w:rPr>
        <w:t>.  The ADR provisions’ scope is limited to those matters that: (1) relate to WSCC policies, procedures, criteria, etc.; and (2) are not covered by other agreements or provisions (such as RTA governing agreements, the RMS, applicable tariffs, etc.).  Only full members of the WSCC and the WSCC are bound by and have the right to invoke the ADR provisions.  Any one full member or the WSCC itself can initiate the dispute resolution process for a covered dispute.</w:t>
      </w:r>
    </w:p>
    <w:p>
      <w:pPr>
        <w:pStyle w:val="Normal"/>
        <w:jc w:val="both"/>
        <w:rPr>
          <w:rFonts w:ascii="Times New Roman" w:hAnsi="Times New Roman" w:cs="Times New Roman"/>
          <w:u w:val="single"/>
        </w:rPr>
      </w:pPr>
      <w:r>
        <w:rPr>
          <w:rFonts w:cs="Times New Roman" w:ascii="Times New Roman" w:hAnsi="Times New Roman"/>
          <w:u w:val="single"/>
        </w:rPr>
      </w:r>
    </w:p>
    <w:p>
      <w:pPr>
        <w:pStyle w:val="Normal"/>
        <w:numPr>
          <w:ilvl w:val="0"/>
          <w:numId w:val="2"/>
        </w:numPr>
        <w:jc w:val="both"/>
        <w:rPr>
          <w:rFonts w:ascii="Times New Roman" w:hAnsi="Times New Roman" w:cs="Times New Roman"/>
        </w:rPr>
      </w:pPr>
      <w:r>
        <w:rPr>
          <w:rFonts w:cs="Times New Roman" w:ascii="Times New Roman" w:hAnsi="Times New Roman"/>
          <w:u w:val="single"/>
        </w:rPr>
        <w:t>Mediation</w:t>
      </w:r>
      <w:r>
        <w:rPr>
          <w:rFonts w:cs="Times New Roman" w:ascii="Times New Roman" w:hAnsi="Times New Roman"/>
        </w:rPr>
        <w:t>.  Parties to a covered dispute must attempt to resolve it through mediation before pursuing any other available remedies.  The person facilitating the mediation must be neutral.  The disputing parties can select any mutually agreeable facilitator or, if they cannot agree, they must choose (by striking names) from a WSCC-maintained list of qualified facilitators.  Mediation efforts are deemed at impasse if the parties do not reach resolution within 60 days.</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2"/>
        </w:numPr>
        <w:jc w:val="both"/>
        <w:rPr>
          <w:rFonts w:ascii="Times New Roman" w:hAnsi="Times New Roman" w:cs="Times New Roman"/>
        </w:rPr>
      </w:pPr>
      <w:r>
        <w:rPr>
          <w:rFonts w:cs="Times New Roman" w:ascii="Times New Roman" w:hAnsi="Times New Roman"/>
          <w:u w:val="single"/>
        </w:rPr>
        <w:t>Binding Arbitration</w:t>
      </w:r>
      <w:r>
        <w:rPr>
          <w:rFonts w:cs="Times New Roman" w:ascii="Times New Roman" w:hAnsi="Times New Roman"/>
        </w:rPr>
        <w:t xml:space="preserve">.  The binding arbitration provisions follow two separate “branches:”  </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1"/>
        </w:numPr>
        <w:tabs>
          <w:tab w:val="clear" w:pos="720"/>
        </w:tabs>
        <w:ind w:hanging="540" w:start="1260" w:end="0"/>
        <w:jc w:val="both"/>
        <w:rPr>
          <w:rFonts w:ascii="Times New Roman" w:hAnsi="Times New Roman" w:cs="Times New Roman"/>
        </w:rPr>
      </w:pPr>
      <w:r>
        <w:rPr>
          <w:rFonts w:cs="Times New Roman" w:ascii="Times New Roman" w:hAnsi="Times New Roman"/>
        </w:rPr>
        <w:t>Voluntary - In most instances if a covered dispute cannot be resolved through mediation, the disputing parties are free to decide what they want to do next.  They can go to a court or regulatory authority (if they have the necessary basis to make a claim or complaint), they can abandon the dispute, or they can elect (by agreement of all disputing parties) to submit the matter to binding arbitration in accordance with the procedures specified in the proposed ADR language.  Proceeding from mediation to binding arbitration in these instances is voluntary, not mandatory.</w:t>
      </w:r>
    </w:p>
    <w:p>
      <w:pPr>
        <w:pStyle w:val="Normal"/>
        <w:jc w:val="both"/>
        <w:rPr>
          <w:rFonts w:ascii="Times New Roman" w:hAnsi="Times New Roman" w:cs="Times New Roman"/>
        </w:rPr>
      </w:pPr>
      <w:r>
        <w:rPr>
          <w:rFonts w:cs="Times New Roman" w:ascii="Times New Roman" w:hAnsi="Times New Roman"/>
        </w:rPr>
      </w:r>
    </w:p>
    <w:p>
      <w:pPr>
        <w:pStyle w:val="BodyTextIndent"/>
        <w:numPr>
          <w:ilvl w:val="0"/>
          <w:numId w:val="1"/>
        </w:numPr>
        <w:tabs>
          <w:tab w:val="clear" w:pos="720"/>
        </w:tabs>
        <w:ind w:hanging="540" w:start="1260" w:end="0"/>
        <w:rPr>
          <w:rFonts w:ascii="Times New Roman" w:hAnsi="Times New Roman" w:cs="Times New Roman"/>
        </w:rPr>
      </w:pPr>
      <w:r>
        <w:rPr>
          <w:rFonts w:cs="Times New Roman" w:ascii="Times New Roman" w:hAnsi="Times New Roman"/>
        </w:rPr>
        <w:t>Mandatory - With respect to a very limited subset of issues, however, disputes that are not resolved through mediation must proceed to binding arbitration (unless all disputing parties agree to proceed on some other basis).  The proposed ADR language specifies mandatory binding arbitration for challenges to (a) Operating Transfer Capability Policy Group decisions and (b) path rating decisions.  There is also a mechanism to allow new items to become subject to mandatory binding arbitration if approved by votes of the WSCC Board of Trustees and membership.</w:t>
      </w:r>
    </w:p>
    <w:p>
      <w:pPr>
        <w:pStyle w:val="BodyTextIndent"/>
        <w:ind w:start="0" w:end="0"/>
        <w:rPr>
          <w:rFonts w:ascii="Times New Roman" w:hAnsi="Times New Roman" w:cs="Times New Roman"/>
        </w:rPr>
      </w:pPr>
      <w:r>
        <w:rPr>
          <w:rFonts w:cs="Times New Roman" w:ascii="Times New Roman" w:hAnsi="Times New Roman"/>
        </w:rPr>
      </w:r>
    </w:p>
    <w:p>
      <w:pPr>
        <w:pStyle w:val="BodyTextIndent"/>
        <w:tabs>
          <w:tab w:val="left" w:pos="720" w:leader="none"/>
        </w:tabs>
        <w:ind w:hanging="720" w:start="720" w:end="0"/>
        <w:rPr>
          <w:rFonts w:ascii="Times New Roman" w:hAnsi="Times New Roman" w:cs="Times New Roman"/>
        </w:rPr>
      </w:pPr>
      <w:r>
        <w:rPr>
          <w:rFonts w:cs="Times New Roman" w:ascii="Times New Roman" w:hAnsi="Times New Roman"/>
        </w:rPr>
        <w:tab/>
        <w:t>The ADR provisions also contain a mechanism to discourage misuse of the arbitration process.  The arbitrator has authority to shift costs and attorneys’ fees or impose some other form of reasonable monetary sanction if he or she determines that a party has intentionally abused or disregarded the arbitration procedures to harass or delay other parties or to interfere with the arbitrator’s ability to render a proper decision.</w:t>
      </w:r>
    </w:p>
    <w:p>
      <w:pPr>
        <w:pStyle w:val="Normal"/>
        <w:jc w:val="both"/>
        <w:rPr>
          <w:rFonts w:ascii="Times New Roman" w:hAnsi="Times New Roman" w:cs="Times New Roman"/>
        </w:rPr>
      </w:pPr>
      <w:r>
        <w:rPr>
          <w:rFonts w:cs="Times New Roman" w:ascii="Times New Roman" w:hAnsi="Times New Roman"/>
        </w:rPr>
      </w:r>
    </w:p>
    <w:p>
      <w:pPr>
        <w:pStyle w:val="Normal"/>
        <w:ind w:hanging="720" w:start="720" w:end="0"/>
        <w:jc w:val="both"/>
        <w:rPr>
          <w:rFonts w:ascii="Times New Roman" w:hAnsi="Times New Roman" w:cs="Times New Roman"/>
          <w:u w:val="single"/>
        </w:rPr>
      </w:pPr>
      <w:r>
        <w:rPr>
          <w:rFonts w:cs="Times New Roman" w:ascii="Times New Roman" w:hAnsi="Times New Roman"/>
        </w:rPr>
        <w:t>D.</w:t>
        <w:tab/>
      </w:r>
      <w:r>
        <w:rPr>
          <w:rFonts w:cs="Times New Roman" w:ascii="Times New Roman" w:hAnsi="Times New Roman"/>
          <w:u w:val="single"/>
        </w:rPr>
        <w:t>Attempts to Maintain a Level Playing Field</w:t>
      </w:r>
      <w:r>
        <w:rPr>
          <w:rFonts w:cs="Times New Roman" w:ascii="Times New Roman" w:hAnsi="Times New Roman"/>
        </w:rPr>
        <w:t>.  The WSCC encompasses many different types of organizations and agencies.  Comments from certain members that operate under federal (United States), state municipal, or Canadian laws have indicated that their ability to agree in advance to be subject to binding arbitration may be limited.  Through the language in Section 12.6.5, the ADR provisions recognize these limitations while respecting the view other members have expressed that they should not be held to standards or obligations from which others can be excused.  The ADR provisions attempt to strike a fair balance by precluding one-sided application of obligations to submit to binding arbitration.  If a member that would otherwise be obligated to submit to binding arbitration refuses to do so (as a choice conferred by law or involuntarily by force of law), that member loses the right to compel other members (or the WSCC) to submit to binding arbitration from then on.</w:t>
      </w:r>
    </w:p>
    <w:p>
      <w:pPr>
        <w:pStyle w:val="Normal"/>
        <w:ind w:hanging="720" w:start="720" w:end="0"/>
        <w:jc w:val="both"/>
        <w:rPr>
          <w:rFonts w:ascii="Times New Roman" w:hAnsi="Times New Roman" w:cs="Times New Roman"/>
          <w:u w:val="single"/>
        </w:rPr>
      </w:pPr>
      <w:r>
        <w:rPr>
          <w:rFonts w:cs="Times New Roman" w:ascii="Times New Roman" w:hAnsi="Times New Roman"/>
          <w:u w:val="single"/>
        </w:rPr>
      </w:r>
    </w:p>
    <w:p>
      <w:pPr>
        <w:pStyle w:val="Normal"/>
        <w:ind w:hanging="720" w:start="720" w:end="0"/>
        <w:jc w:val="both"/>
        <w:rPr/>
      </w:pPr>
      <w:r>
        <w:rPr>
          <w:rFonts w:cs="Times New Roman" w:ascii="Times New Roman" w:hAnsi="Times New Roman"/>
        </w:rPr>
        <w:t>E.</w:t>
        <w:tab/>
      </w:r>
      <w:r>
        <w:rPr>
          <w:rFonts w:cs="Times New Roman" w:ascii="Times New Roman" w:hAnsi="Times New Roman"/>
          <w:u w:val="single"/>
        </w:rPr>
        <w:t>Ability to Appeal an Arbitrator’s Decision</w:t>
      </w:r>
      <w:r>
        <w:rPr>
          <w:rFonts w:cs="Times New Roman" w:ascii="Times New Roman" w:hAnsi="Times New Roman"/>
        </w:rPr>
        <w:t>.  The ADR provisions allow disputing parties to appeal an arbitrator’s decision, but only on certain grounds (such as that the arbitrator’s decision was contrary to applicable law or regulation or was arbitrary and capricious or that the arbitrator engaged in serious misconduct).  The record on appeal is limited to that assembled by the arbitrator (with narrow exceptions if an arbitrator fails to assemble a complete record, improperly excludes critical evidence, or engages in serious misconduct).  The body designated to hear a particular appeal depends on two factors:  (1) who the disputing parties are; and (2) the subject of the dispute.  Depending on these factors, the appellate body may be FERC, a Canadian regulatory authority, a Mexican regulatory authority, or a court of competent jurisdiction.</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Normal"/>
      <w:jc w:val="cen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2</w:t>
    </w:r>
    <w:r>
      <w:rPr>
        <w:rStyle w:val="PageNumber"/>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360"/>
      </w:pPr>
      <w:rPr/>
    </w:lvl>
  </w:abstractNum>
  <w:abstractNum w:abstractNumId="2">
    <w:lvl w:ilvl="0">
      <w:start w:val="1"/>
      <w:numFmt w:val="upperLetter"/>
      <w:lvlText w:val="%1."/>
      <w:lvlJc w:val="start"/>
      <w:pPr>
        <w:tabs>
          <w:tab w:val="num" w:pos="720"/>
        </w:tabs>
        <w:ind w:start="720" w:hanging="72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man Old Style" w:hAnsi="Bookman Old Style" w:eastAsia="Times New Roman" w:cs="Bookman Old Style"/>
      <w:color w:val="auto"/>
      <w:sz w:val="24"/>
      <w:szCs w:val="20"/>
      <w:lang w:val="en-US" w:eastAsia="zh-CN" w:bidi="hi-IN"/>
    </w:rPr>
  </w:style>
  <w:style w:type="character" w:styleId="WW8Num1z0">
    <w:name w:val="WW8Num1z0"/>
    <w:qFormat/>
    <w:rPr>
      <w:u w:val="single"/>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080" w:end="0"/>
      <w:jc w:val="both"/>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2000-11-20T18:57:00Z</dcterms:created>
  <dc:creator>Sarah Dennison-Leonard</dc:creator>
  <dc:description/>
  <dc:language>en-CA</dc:language>
  <cp:lastModifiedBy>lisa</cp:lastModifiedBy>
  <cp:lastPrinted>2000-08-22T11:35:00Z</cp:lastPrinted>
  <dcterms:modified xsi:type="dcterms:W3CDTF">2000-11-20T18:57:00Z</dcterms:modified>
  <cp:revision>2</cp:revision>
  <dc:subject/>
  <dc:title>Initial Discussion Draft</dc:title>
</cp:coreProperties>
</file>