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October 24, 2001</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Executive Committee and</w:t>
            </w:r>
          </w:p>
          <w:p>
            <w:pPr>
              <w:pStyle w:val="Normal"/>
              <w:rPr/>
            </w:pPr>
            <w:r>
              <w:rPr/>
              <w:t>Assistants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Arlene McCarty</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Meeting Dates for 2002</w:t>
            </w:r>
          </w:p>
        </w:tc>
      </w:tr>
    </w:tbl>
    <w:p>
      <w:pPr>
        <w:pStyle w:val="Normal"/>
        <w:tabs>
          <w:tab w:val="clear" w:pos="720"/>
          <w:tab w:val="left" w:pos="1440" w:leader="none"/>
        </w:tabs>
        <w:jc w:val="both"/>
        <w:rPr/>
      </w:pPr>
      <w:r>
        <w:rPr/>
      </w:r>
    </w:p>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Normal"/>
        <w:rPr/>
      </w:pPr>
      <w:r>
        <w:rPr/>
        <w:t xml:space="preserve">The Executive Committee will also change their meetings to Wednesdays for the year 2002.  The dates are attached for your convenience.  </w:t>
      </w:r>
    </w:p>
    <w:p>
      <w:pPr>
        <w:pStyle w:val="Normal"/>
        <w:rPr/>
      </w:pPr>
      <w:r>
        <w:rPr/>
      </w:r>
    </w:p>
    <w:p>
      <w:pPr>
        <w:pStyle w:val="Normal"/>
        <w:rPr/>
      </w:pPr>
      <w:r>
        <w:rPr/>
        <w:t>As  most of you know, members of the Executive Committee serve at the pleasure of the Chairman, with the exception of former Partnership chairmen and Emeritus Directors.   Those names are also listed below.  Other members that will comprise the 2002 Executive Committee will be designated by Steve Miller as soon as possible.</w:t>
      </w:r>
    </w:p>
    <w:p>
      <w:pPr>
        <w:pStyle w:val="Normal"/>
        <w:rPr/>
      </w:pPr>
      <w:r>
        <w:rPr/>
      </w:r>
    </w:p>
    <w:p>
      <w:pPr>
        <w:pStyle w:val="Normal"/>
        <w:jc w:val="center"/>
        <w:rPr>
          <w:b/>
        </w:rPr>
      </w:pPr>
      <w:r>
        <w:rPr>
          <w:b/>
        </w:rPr>
      </w:r>
    </w:p>
    <w:p>
      <w:pPr>
        <w:pStyle w:val="Normal"/>
        <w:jc w:val="center"/>
        <w:rPr>
          <w:b/>
        </w:rPr>
      </w:pPr>
      <w:r>
        <w:rPr>
          <w:b/>
        </w:rPr>
        <w:t>EXECUTIVE COMMITTEE MEETINGS 2002</w:t>
      </w:r>
    </w:p>
    <w:p>
      <w:pPr>
        <w:pStyle w:val="Normal"/>
        <w:jc w:val="center"/>
        <w:rPr>
          <w:b/>
        </w:rPr>
      </w:pPr>
      <w:r>
        <w:rPr>
          <w:b/>
        </w:rPr>
        <w:t>Greater Houston Partnership Board Room</w:t>
      </w:r>
    </w:p>
    <w:p>
      <w:pPr>
        <w:pStyle w:val="Normal"/>
        <w:jc w:val="center"/>
        <w:rPr/>
      </w:pPr>
      <w:r>
        <w:rPr>
          <w:b/>
        </w:rPr>
        <w:t xml:space="preserve">Third </w:t>
      </w:r>
      <w:r>
        <w:rPr>
          <w:b/>
          <w:u w:val="single"/>
        </w:rPr>
        <w:t>Wednesday</w:t>
      </w:r>
      <w:r>
        <w:rPr>
          <w:b/>
        </w:rPr>
        <w:t xml:space="preserve"> of Each Month</w:t>
      </w:r>
    </w:p>
    <w:p>
      <w:pPr>
        <w:pStyle w:val="Normal"/>
        <w:jc w:val="center"/>
        <w:rPr>
          <w:b/>
        </w:rPr>
      </w:pPr>
      <w:r>
        <w:rPr>
          <w:b/>
        </w:rPr>
        <w:t>11:30 a.m. – 1:30 p.m.</w:t>
      </w:r>
    </w:p>
    <w:p>
      <w:pPr>
        <w:pStyle w:val="Normal"/>
        <w:rPr>
          <w:b/>
        </w:rPr>
      </w:pPr>
      <w:r>
        <w:rPr>
          <w:b/>
        </w:rPr>
      </w:r>
    </w:p>
    <w:p>
      <w:pPr>
        <w:pStyle w:val="Normal"/>
        <w:rPr/>
      </w:pPr>
      <w:r>
        <w:rPr>
          <w:u w:val="single"/>
        </w:rPr>
        <w:t>Emeritus Directors</w:t>
      </w:r>
      <w:r>
        <w:rPr/>
        <w:tab/>
        <w:tab/>
        <w:tab/>
        <w:tab/>
        <w:tab/>
      </w:r>
      <w:r>
        <w:rPr>
          <w:u w:val="single"/>
        </w:rPr>
        <w:t>Former Chairmen</w:t>
      </w:r>
    </w:p>
    <w:p>
      <w:pPr>
        <w:pStyle w:val="Normal"/>
        <w:rPr>
          <w:u w:val="single"/>
        </w:rPr>
      </w:pPr>
      <w:r>
        <w:rPr>
          <w:u w:val="single"/>
        </w:rPr>
      </w:r>
    </w:p>
    <w:p>
      <w:pPr>
        <w:pStyle w:val="Normal"/>
        <w:rPr/>
      </w:pPr>
      <w:r>
        <w:rPr/>
        <w:t>William Barnett</w:t>
        <w:tab/>
        <w:tab/>
        <w:tab/>
        <w:tab/>
        <w:tab/>
        <w:t>Bruce LaBoon</w:t>
      </w:r>
    </w:p>
    <w:p>
      <w:pPr>
        <w:pStyle w:val="Normal"/>
        <w:rPr/>
      </w:pPr>
      <w:r>
        <w:rPr/>
        <w:t>Jack Blanton</w:t>
        <w:tab/>
        <w:tab/>
        <w:tab/>
        <w:tab/>
        <w:tab/>
        <w:tab/>
        <w:t>Jim Royer</w:t>
      </w:r>
    </w:p>
    <w:p>
      <w:pPr>
        <w:pStyle w:val="Heading1"/>
        <w:ind w:hanging="0" w:start="0"/>
        <w:rPr/>
      </w:pPr>
      <w:r>
        <w:rPr/>
        <w:t>Charles Duncan</w:t>
        <w:tab/>
        <w:tab/>
        <w:tab/>
        <w:tab/>
        <w:tab/>
        <w:t>Ned Holmes</w:t>
      </w:r>
    </w:p>
    <w:p>
      <w:pPr>
        <w:pStyle w:val="Normal"/>
        <w:rPr/>
      </w:pPr>
      <w:r>
        <w:rPr/>
        <w:t>Harold Hook</w:t>
        <w:tab/>
        <w:tab/>
        <w:tab/>
        <w:tab/>
        <w:tab/>
        <w:tab/>
        <w:t>Ken Lay</w:t>
      </w:r>
    </w:p>
    <w:p>
      <w:pPr>
        <w:pStyle w:val="Normal"/>
        <w:rPr/>
      </w:pPr>
      <w:r>
        <w:rPr/>
        <w:t>Don Jordan</w:t>
        <w:tab/>
        <w:tab/>
        <w:tab/>
        <w:tab/>
        <w:tab/>
        <w:tab/>
        <w:t>Bill Barnett</w:t>
      </w:r>
    </w:p>
    <w:p>
      <w:pPr>
        <w:pStyle w:val="Heading1"/>
        <w:ind w:hanging="0" w:start="0"/>
        <w:rPr/>
      </w:pPr>
      <w:r>
        <w:rPr/>
        <w:t>Ben Love</w:t>
        <w:tab/>
        <w:tab/>
        <w:tab/>
        <w:tab/>
        <w:tab/>
        <w:tab/>
        <w:t>Charles Miller</w:t>
      </w:r>
    </w:p>
    <w:p>
      <w:pPr>
        <w:pStyle w:val="Normal"/>
        <w:rPr/>
      </w:pPr>
      <w:r>
        <w:rPr/>
        <w:t>Randall Meyer</w:t>
      </w:r>
    </w:p>
    <w:p>
      <w:pPr>
        <w:pStyle w:val="Normal"/>
        <w:rPr/>
      </w:pPr>
      <w:r>
        <w:rPr/>
        <w:t>Charles Miller</w:t>
      </w:r>
    </w:p>
    <w:p>
      <w:pPr>
        <w:pStyle w:val="Normal"/>
        <w:rPr/>
      </w:pPr>
      <w:r>
        <w:rPr/>
        <w:t>George Mitchell</w:t>
      </w:r>
    </w:p>
    <w:p>
      <w:pPr>
        <w:pStyle w:val="Normal"/>
        <w:rPr/>
      </w:pPr>
      <w:r>
        <w:rPr/>
        <w:t>Robert Onstead</w:t>
      </w:r>
      <w:r>
        <w:br w:type="page"/>
      </w:r>
    </w:p>
    <w:p>
      <w:pPr>
        <w:pStyle w:val="Normal"/>
        <w:jc w:val="center"/>
        <w:rPr/>
      </w:pPr>
      <w:r>
        <w:rPr/>
      </w:r>
    </w:p>
    <w:p>
      <w:pPr>
        <w:pStyle w:val="Normal"/>
        <w:jc w:val="center"/>
        <w:rPr/>
      </w:pPr>
      <w:r>
        <w:rPr/>
      </w:r>
    </w:p>
    <w:p>
      <w:pPr>
        <w:pStyle w:val="Normal"/>
        <w:jc w:val="center"/>
        <w:rPr>
          <w:b/>
          <w:bCs/>
        </w:rPr>
      </w:pPr>
      <w:r>
        <w:rPr>
          <w:b/>
          <w:bCs/>
        </w:rPr>
        <w:t>GREATER HOUSTON PARTNERSHIP</w:t>
      </w:r>
    </w:p>
    <w:p>
      <w:pPr>
        <w:pStyle w:val="Heading2"/>
        <w:ind w:hanging="0" w:start="0"/>
        <w:rPr/>
      </w:pPr>
      <w:r>
        <w:rPr/>
        <w:t>EXECUTIVE COMMITTEE</w:t>
      </w:r>
    </w:p>
    <w:p>
      <w:pPr>
        <w:pStyle w:val="Normal"/>
        <w:jc w:val="center"/>
        <w:rPr>
          <w:b/>
          <w:bCs/>
        </w:rPr>
      </w:pPr>
      <w:r>
        <w:rPr>
          <w:b/>
          <w:bCs/>
        </w:rPr>
        <w:t>MEETING DATES 2002</w:t>
      </w:r>
    </w:p>
    <w:p>
      <w:pPr>
        <w:pStyle w:val="Normal"/>
        <w:jc w:val="center"/>
        <w:rPr>
          <w:b/>
          <w:bCs/>
        </w:rPr>
      </w:pPr>
      <w:r>
        <w:rPr>
          <w:b/>
          <w:bCs/>
        </w:rPr>
        <w:t>11:30 a.m. – 1:30 p.m.</w:t>
      </w:r>
    </w:p>
    <w:p>
      <w:pPr>
        <w:pStyle w:val="Normal"/>
        <w:jc w:val="center"/>
        <w:rPr>
          <w:b/>
          <w:bCs/>
        </w:rPr>
      </w:pPr>
      <w:r>
        <w:rPr>
          <w:b/>
          <w:bCs/>
        </w:rPr>
        <w:t>Greater Houston Partnership Board Room</w:t>
      </w:r>
    </w:p>
    <w:p>
      <w:pPr>
        <w:pStyle w:val="Normal"/>
        <w:rPr>
          <w:b/>
          <w:bCs/>
        </w:rPr>
      </w:pPr>
      <w:r>
        <w:rPr>
          <w:b/>
          <w:bCs/>
        </w:rPr>
      </w:r>
    </w:p>
    <w:p>
      <w:pPr>
        <w:pStyle w:val="Heading3"/>
        <w:ind w:hanging="0" w:start="0"/>
        <w:rPr/>
      </w:pPr>
      <w:r>
        <w:rPr/>
        <w:t>Third Wednesday of Each Month</w:t>
      </w:r>
    </w:p>
    <w:p>
      <w:pPr>
        <w:pStyle w:val="Normal"/>
        <w:rPr/>
      </w:pPr>
      <w:r>
        <w:rPr/>
      </w:r>
    </w:p>
    <w:p>
      <w:pPr>
        <w:pStyle w:val="Normal"/>
        <w:rPr/>
      </w:pPr>
      <w:r>
        <w:rPr/>
      </w:r>
    </w:p>
    <w:p>
      <w:pPr>
        <w:pStyle w:val="Normal"/>
        <w:rPr/>
      </w:pPr>
      <w:r>
        <w:rPr/>
      </w:r>
    </w:p>
    <w:p>
      <w:pPr>
        <w:pStyle w:val="Heading1"/>
        <w:ind w:hanging="0" w:start="2160" w:end="0"/>
        <w:rPr/>
      </w:pPr>
      <w:r>
        <w:rPr/>
        <w:t>January 16</w:t>
        <w:tab/>
        <w:tab/>
        <w:tab/>
        <w:t>July 17</w:t>
      </w:r>
    </w:p>
    <w:p>
      <w:pPr>
        <w:pStyle w:val="Normal"/>
        <w:ind w:start="2160" w:end="0"/>
        <w:rPr/>
      </w:pPr>
      <w:r>
        <w:rPr/>
      </w:r>
    </w:p>
    <w:p>
      <w:pPr>
        <w:pStyle w:val="Normal"/>
        <w:ind w:start="2160" w:end="0"/>
        <w:rPr/>
      </w:pPr>
      <w:r>
        <w:rPr/>
        <w:t>February 20</w:t>
        <w:tab/>
        <w:tab/>
        <w:tab/>
        <w:t>August 21</w:t>
      </w:r>
    </w:p>
    <w:p>
      <w:pPr>
        <w:pStyle w:val="Normal"/>
        <w:ind w:start="2160" w:end="0"/>
        <w:rPr/>
      </w:pPr>
      <w:r>
        <w:rPr/>
      </w:r>
    </w:p>
    <w:p>
      <w:pPr>
        <w:pStyle w:val="Normal"/>
        <w:ind w:start="2160" w:end="0"/>
        <w:rPr/>
      </w:pPr>
      <w:r>
        <w:rPr/>
        <w:t>March 20</w:t>
        <w:tab/>
        <w:tab/>
        <w:tab/>
        <w:t>September 18</w:t>
      </w:r>
    </w:p>
    <w:p>
      <w:pPr>
        <w:pStyle w:val="Normal"/>
        <w:ind w:start="2160" w:end="0"/>
        <w:rPr/>
      </w:pPr>
      <w:r>
        <w:rPr/>
      </w:r>
    </w:p>
    <w:p>
      <w:pPr>
        <w:pStyle w:val="Normal"/>
        <w:ind w:start="2160" w:end="0"/>
        <w:rPr/>
      </w:pPr>
      <w:r>
        <w:rPr/>
        <w:t>April 17</w:t>
        <w:tab/>
        <w:tab/>
        <w:tab/>
        <w:t>October 16</w:t>
      </w:r>
    </w:p>
    <w:p>
      <w:pPr>
        <w:pStyle w:val="Normal"/>
        <w:ind w:start="2160" w:end="0"/>
        <w:rPr/>
      </w:pPr>
      <w:r>
        <w:rPr/>
      </w:r>
    </w:p>
    <w:p>
      <w:pPr>
        <w:pStyle w:val="Normal"/>
        <w:ind w:start="2160" w:end="0"/>
        <w:rPr/>
      </w:pPr>
      <w:r>
        <w:rPr/>
        <w:t>May 15</w:t>
        <w:tab/>
        <w:tab/>
        <w:tab/>
        <w:t>November 20</w:t>
      </w:r>
    </w:p>
    <w:p>
      <w:pPr>
        <w:pStyle w:val="Normal"/>
        <w:ind w:start="2160" w:end="0"/>
        <w:rPr/>
      </w:pPr>
      <w:r>
        <w:rPr/>
      </w:r>
    </w:p>
    <w:p>
      <w:pPr>
        <w:pStyle w:val="Normal"/>
        <w:ind w:start="2160" w:end="0"/>
        <w:rPr/>
      </w:pPr>
      <w:r>
        <w:rPr/>
        <w:t>June 19</w:t>
        <w:tab/>
        <w:tab/>
        <w:tab/>
        <w:t xml:space="preserve">December 18 </w:t>
      </w:r>
    </w:p>
    <w:p>
      <w:pPr>
        <w:pStyle w:val="Normal"/>
        <w:ind w:start="5040" w:end="0"/>
        <w:rPr>
          <w:i/>
          <w:i/>
          <w:iCs/>
          <w:sz w:val="20"/>
        </w:rPr>
      </w:pPr>
      <w:r>
        <w:rPr>
          <w:i/>
          <w:iCs/>
          <w:sz w:val="20"/>
        </w:rPr>
        <w:t>(may be canceled due to holiday vacations)</w:t>
      </w:r>
    </w:p>
    <w:p>
      <w:pPr>
        <w:pStyle w:val="Normal"/>
        <w:tabs>
          <w:tab w:val="clear" w:pos="720"/>
          <w:tab w:val="left" w:pos="1440" w:leader="none"/>
        </w:tabs>
        <w:jc w:val="both"/>
        <w:rPr/>
      </w:pPr>
      <w:r>
        <w:rPr/>
      </w:r>
    </w:p>
    <w:sectPr>
      <w:headerReference w:type="default" r:id="rId2"/>
      <w:headerReference w:type="first" r:id="rId3"/>
      <w:footerReference w:type="default" r:id="rId4"/>
      <w:footerReference w:type="first" r:id="rId5"/>
      <w:type w:val="nextPage"/>
      <w:pgSz w:w="12240" w:h="15840"/>
      <w:pgMar w:left="1685" w:right="1685" w:gutter="0" w:header="72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05530" cy="472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62" r="-8" b="-62"/>
                  <a:stretch>
                    <a:fillRect/>
                  </a:stretch>
                </pic:blipFill>
                <pic:spPr bwMode="auto">
                  <a:xfrm>
                    <a:off x="0" y="0"/>
                    <a:ext cx="3605530" cy="4724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center"/>
      <w:outlineLvl w:val="2"/>
    </w:pPr>
    <w:rPr>
      <w:i/>
      <w:iCs/>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GHPNumbers">
    <w:name w:val="GHP Numbers"/>
    <w:basedOn w:val="Normal"/>
    <w:qFormat/>
    <w:pPr>
      <w:numPr>
        <w:ilvl w:val="0"/>
        <w:numId w:val="2"/>
      </w:numPr>
      <w:ind w:hanging="360" w:start="1080" w:end="0"/>
    </w:pPr>
    <w:rPr/>
  </w:style>
  <w:style w:type="paragraph" w:styleId="GHPBullets">
    <w:name w:val="GHP Bullets"/>
    <w:basedOn w:val="Normal"/>
    <w:qFormat/>
    <w:pPr>
      <w:numPr>
        <w:ilvl w:val="0"/>
        <w:numId w:val="3"/>
      </w:numPr>
      <w:ind w:hanging="360" w:start="1080" w:end="0"/>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Memorandum97</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2001-10-24T15:46:00Z</dcterms:created>
  <dc:creator>Arlene McCarty</dc:creator>
  <dc:description/>
  <dc:language>en-CA</dc:language>
  <cp:lastModifiedBy>Arlene McCarty</cp:lastModifiedBy>
  <cp:lastPrinted>2001-10-24T13:21:00Z</cp:lastPrinted>
  <dcterms:modified xsi:type="dcterms:W3CDTF">2001-10-24T16:05:00Z</dcterms:modified>
  <cp:revision>3</cp:revision>
  <dc:subject/>
  <dc:title>MEMORANDUM</dc:title>
</cp:coreProperties>
</file>