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Case History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330 U.S. 855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&lt;=10&gt; Same case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Everson v. Board of Education of Ewing, 132 N.J.L. 98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&lt;=11&gt; Same case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Everson v. Board of Education of Ewing, 133 N.J.L. 350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&lt;=12&gt; Same case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Everson v. Board of Education of Ewing, 39 A.2d 75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&lt;=13&gt; Same case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Everson v. Board of Education of Ewing, 44 A.2d 333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&lt;=14&gt; Same case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U.S. Supreme Court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Agostini v. Felton, 521 U.S. 203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&lt;=15&gt; Followed </w:t>
      </w:r>
      <w:r>
        <w:rPr>
          <w:color w:val="000000"/>
          <w:sz w:val="24"/>
          <w:lang w:eastAsia="en-US"/>
        </w:rPr>
        <w:t xml:space="preserve"> p.230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U.S. Supreme Court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Rosenberger v. Rector &amp; Friends, 515 U.S. 819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&lt;=16&gt; Different Opinion </w:t>
      </w:r>
      <w:r>
        <w:rPr>
          <w:color w:val="000000"/>
          <w:sz w:val="24"/>
          <w:lang w:eastAsia="en-US"/>
        </w:rPr>
        <w:t xml:space="preserve"> p.848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&lt;=17&gt; Dissenting opinion </w:t>
      </w:r>
      <w:r>
        <w:rPr>
          <w:color w:val="000000"/>
          <w:sz w:val="24"/>
          <w:lang w:eastAsia="en-US"/>
        </w:rPr>
        <w:t xml:space="preserve"> p.868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Capitol Square Review &amp; Advisory Bd. v. Pinette, 515 U.S. 753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&lt;=18&gt; Dissenting opinion </w:t>
      </w:r>
      <w:r>
        <w:rPr>
          <w:color w:val="000000"/>
          <w:sz w:val="24"/>
          <w:lang w:eastAsia="en-US"/>
        </w:rPr>
        <w:t xml:space="preserve"> p.814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&lt;=19&gt; Dissenting opinion </w:t>
      </w:r>
      <w:r>
        <w:rPr>
          <w:color w:val="000000"/>
          <w:sz w:val="24"/>
          <w:lang w:eastAsia="en-US"/>
        </w:rPr>
        <w:t xml:space="preserve"> p.817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Zobrest v. Catalina Foothills Sch. Dist., 509 U.S. 1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&lt;=20&gt; Dissenting opinion </w:t>
      </w:r>
      <w:r>
        <w:rPr>
          <w:color w:val="000000"/>
          <w:sz w:val="24"/>
          <w:lang w:eastAsia="en-US"/>
        </w:rPr>
        <w:t xml:space="preserve"> p.21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Church of Lukumi Babalu Aye Inc. v. Hialeah, 508 U.S. 520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&lt;=21&gt; Distinguished </w:t>
      </w:r>
      <w:r>
        <w:rPr>
          <w:color w:val="000000"/>
          <w:sz w:val="24"/>
          <w:lang w:eastAsia="en-US"/>
        </w:rPr>
        <w:t xml:space="preserve"> p.532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&lt;=22&gt; Different Opinion </w:t>
      </w:r>
      <w:r>
        <w:rPr>
          <w:color w:val="000000"/>
          <w:sz w:val="24"/>
          <w:lang w:eastAsia="en-US"/>
        </w:rPr>
        <w:t xml:space="preserve"> p.575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Lee v. Weisman, 505 U.S. 577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&lt;=23&gt; Explained </w:t>
      </w:r>
      <w:r>
        <w:rPr>
          <w:color w:val="000000"/>
          <w:sz w:val="24"/>
          <w:lang w:eastAsia="en-US"/>
        </w:rPr>
        <w:t xml:space="preserve"> p.599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Allegheny v. ACLU Greater Pittsburgh Chapter, 492 U.S. 573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&lt;=24&gt; Followed </w:t>
      </w:r>
      <w:r>
        <w:rPr>
          <w:color w:val="000000"/>
          <w:sz w:val="24"/>
          <w:lang w:eastAsia="en-US"/>
        </w:rPr>
        <w:t xml:space="preserve"> p.591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&lt;=25&gt; Dissenting opinion </w:t>
      </w:r>
      <w:r>
        <w:rPr>
          <w:color w:val="000000"/>
          <w:sz w:val="24"/>
          <w:lang w:eastAsia="en-US"/>
        </w:rPr>
        <w:t xml:space="preserve"> p.644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&lt;=26&gt; Dissenting opinion </w:t>
      </w:r>
      <w:r>
        <w:rPr>
          <w:color w:val="000000"/>
          <w:sz w:val="24"/>
          <w:lang w:eastAsia="en-US"/>
        </w:rPr>
        <w:t xml:space="preserve"> p.651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&lt;=27&gt; Dissenting opinion </w:t>
      </w:r>
      <w:r>
        <w:rPr>
          <w:color w:val="000000"/>
          <w:sz w:val="24"/>
          <w:lang w:eastAsia="en-US"/>
        </w:rPr>
        <w:t xml:space="preserve"> p.656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U.S. Supreme Court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Texas Monthly Inc. v. Bullock, 489 U.S. 1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&lt;=28&gt; Different Opinion </w:t>
      </w:r>
      <w:r>
        <w:rPr>
          <w:color w:val="000000"/>
          <w:sz w:val="24"/>
          <w:lang w:eastAsia="en-US"/>
        </w:rPr>
        <w:t xml:space="preserve"> p.26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Bowen v. Kendrick, 487 U.S. 589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&lt;=29&gt; Dissenting opinion </w:t>
      </w:r>
      <w:r>
        <w:rPr>
          <w:color w:val="000000"/>
          <w:sz w:val="24"/>
          <w:lang w:eastAsia="en-US"/>
        </w:rPr>
        <w:t xml:space="preserve"> p.634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Bender v. Williamsport Area School District, 475 U.S. 534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&lt;=30&gt; Dissenting opinion </w:t>
      </w:r>
      <w:r>
        <w:rPr>
          <w:color w:val="000000"/>
          <w:sz w:val="24"/>
          <w:lang w:eastAsia="en-US"/>
        </w:rPr>
        <w:t xml:space="preserve"> p.554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Aguilar v. Felton, 473 U.S. 402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&lt;=31&gt; Different Opinion </w:t>
      </w:r>
      <w:r>
        <w:rPr>
          <w:color w:val="000000"/>
          <w:sz w:val="24"/>
          <w:lang w:eastAsia="en-US"/>
        </w:rPr>
        <w:t xml:space="preserve"> p.418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&lt;=32&gt; Dissenting opinion </w:t>
      </w:r>
      <w:r>
        <w:rPr>
          <w:color w:val="000000"/>
          <w:sz w:val="24"/>
          <w:lang w:eastAsia="en-US"/>
        </w:rPr>
        <w:t xml:space="preserve"> p.420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&lt;=33&gt; Dissenting opinion </w:t>
      </w:r>
      <w:r>
        <w:rPr>
          <w:color w:val="000000"/>
          <w:sz w:val="24"/>
          <w:lang w:eastAsia="en-US"/>
        </w:rPr>
        <w:t xml:space="preserve"> p.430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School District of the City of Grand Rapids v. Ball, 473 U.S. 373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&lt;=34&gt; Followed </w:t>
      </w:r>
      <w:r>
        <w:rPr>
          <w:color w:val="000000"/>
          <w:sz w:val="24"/>
          <w:lang w:eastAsia="en-US"/>
        </w:rPr>
        <w:t xml:space="preserve"> p.380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&lt;=35&gt; Dissenting opinion </w:t>
      </w:r>
      <w:r>
        <w:rPr>
          <w:color w:val="000000"/>
          <w:sz w:val="24"/>
          <w:lang w:eastAsia="en-US"/>
        </w:rPr>
        <w:t xml:space="preserve"> p.400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Wallace v. Jaffree, 472 U.S. 38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&lt;=36&gt; Different Opinion </w:t>
      </w:r>
      <w:r>
        <w:rPr>
          <w:color w:val="000000"/>
          <w:sz w:val="24"/>
          <w:lang w:eastAsia="en-US"/>
        </w:rPr>
        <w:t xml:space="preserve"> p.64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&lt;=37&gt; Dissenting opinion </w:t>
      </w:r>
      <w:r>
        <w:rPr>
          <w:color w:val="000000"/>
          <w:sz w:val="24"/>
          <w:lang w:eastAsia="en-US"/>
        </w:rPr>
        <w:t xml:space="preserve"> p.91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Lynch v. Donnelly, 465 U.S. 668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&lt;=38&gt; Dissenting opinion </w:t>
      </w:r>
      <w:r>
        <w:rPr>
          <w:color w:val="000000"/>
          <w:sz w:val="24"/>
          <w:lang w:eastAsia="en-US"/>
        </w:rPr>
        <w:t xml:space="preserve"> p.698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U.S. Supreme Court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Marsh v. Chambers, 463 U.S. 783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&lt;=39&gt; Dissenting opinion </w:t>
      </w:r>
      <w:r>
        <w:rPr>
          <w:color w:val="000000"/>
          <w:sz w:val="24"/>
          <w:lang w:eastAsia="en-US"/>
        </w:rPr>
        <w:t xml:space="preserve"> p.802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Mueller v. Allen, 463 U.S. 388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&lt;=40&gt; Distinguished </w:t>
      </w:r>
      <w:r>
        <w:rPr>
          <w:color w:val="000000"/>
          <w:sz w:val="24"/>
          <w:lang w:eastAsia="en-US"/>
        </w:rPr>
        <w:t xml:space="preserve"> p.393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&lt;=41&gt; Dissenting opinion </w:t>
      </w:r>
      <w:r>
        <w:rPr>
          <w:color w:val="000000"/>
          <w:sz w:val="24"/>
          <w:lang w:eastAsia="en-US"/>
        </w:rPr>
        <w:t xml:space="preserve"> p.406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Larson v. Valente, 456 U.S. 228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&lt;=42&gt; Explained </w:t>
      </w:r>
      <w:r>
        <w:rPr>
          <w:color w:val="000000"/>
          <w:sz w:val="24"/>
          <w:lang w:eastAsia="en-US"/>
        </w:rPr>
        <w:t xml:space="preserve"> p.246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 xml:space="preserve">Valley Forge Christian College v. Americans United for Separation of Church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and State Inc., 454 U.S. 464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&lt;=43&gt; Dissenting opinion </w:t>
      </w:r>
      <w:r>
        <w:rPr>
          <w:color w:val="000000"/>
          <w:sz w:val="24"/>
          <w:lang w:eastAsia="en-US"/>
        </w:rPr>
        <w:t xml:space="preserve"> p.497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Widmar v. Vincent, 454 U.S. 263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&lt;=44&gt; Dissenting opinion </w:t>
      </w:r>
      <w:r>
        <w:rPr>
          <w:color w:val="000000"/>
          <w:sz w:val="24"/>
          <w:lang w:eastAsia="en-US"/>
        </w:rPr>
        <w:t xml:space="preserve"> p.288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Thomas v. Review Board of Indiana Employment Security Division, 450 U.S. 707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&lt;=45&gt; Dissenting opinion </w:t>
      </w:r>
      <w:r>
        <w:rPr>
          <w:color w:val="000000"/>
          <w:sz w:val="24"/>
          <w:lang w:eastAsia="en-US"/>
        </w:rPr>
        <w:t xml:space="preserve"> p.725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Committee for Public Education and Religious Liberty v. Regan, 444 U.S. 646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&lt;=46&gt; Dissenting opinion </w:t>
      </w:r>
      <w:r>
        <w:rPr>
          <w:color w:val="000000"/>
          <w:sz w:val="24"/>
          <w:lang w:eastAsia="en-US"/>
        </w:rPr>
        <w:t xml:space="preserve"> p.663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&lt;=47&gt; Dissenting opinion </w:t>
      </w:r>
      <w:r>
        <w:rPr>
          <w:color w:val="000000"/>
          <w:sz w:val="24"/>
          <w:lang w:eastAsia="en-US"/>
        </w:rPr>
        <w:t xml:space="preserve"> p.671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U.S. Supreme Court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Franks v. Delaware, 438 U.S. 154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&lt;=48&gt; Dissenting opinion </w:t>
      </w:r>
      <w:r>
        <w:rPr>
          <w:color w:val="000000"/>
          <w:sz w:val="24"/>
          <w:lang w:eastAsia="en-US"/>
        </w:rPr>
        <w:t xml:space="preserve"> p.188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Wolman v. Walter, 433 U.S. 229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&lt;=49&gt; Distinguished </w:t>
      </w:r>
      <w:r>
        <w:rPr>
          <w:color w:val="000000"/>
          <w:sz w:val="24"/>
          <w:lang w:eastAsia="en-US"/>
        </w:rPr>
        <w:t xml:space="preserve"> p.253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&lt;=50&gt; Dissenting opinion </w:t>
      </w:r>
      <w:r>
        <w:rPr>
          <w:color w:val="000000"/>
          <w:sz w:val="24"/>
          <w:lang w:eastAsia="en-US"/>
        </w:rPr>
        <w:t xml:space="preserve"> p.256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&lt;=51&gt; Dissenting opinion </w:t>
      </w:r>
      <w:r>
        <w:rPr>
          <w:color w:val="000000"/>
          <w:sz w:val="24"/>
          <w:lang w:eastAsia="en-US"/>
        </w:rPr>
        <w:t xml:space="preserve"> p.257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&lt;=52&gt; Dissenting opinion </w:t>
      </w:r>
      <w:r>
        <w:rPr>
          <w:color w:val="000000"/>
          <w:sz w:val="24"/>
          <w:lang w:eastAsia="en-US"/>
        </w:rPr>
        <w:t xml:space="preserve"> p.262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&lt;=53&gt; Dissenting opinion </w:t>
      </w:r>
      <w:r>
        <w:rPr>
          <w:color w:val="000000"/>
          <w:sz w:val="24"/>
          <w:lang w:eastAsia="en-US"/>
        </w:rPr>
        <w:t xml:space="preserve"> p.265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Buckley v. Valeo, 424 U.S. 1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&lt;=54&gt; Distinguished </w:t>
      </w:r>
      <w:r>
        <w:rPr>
          <w:color w:val="000000"/>
          <w:sz w:val="24"/>
          <w:lang w:eastAsia="en-US"/>
        </w:rPr>
        <w:t xml:space="preserve"> p.92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&lt;=55&gt; Dissenting opinion </w:t>
      </w:r>
      <w:r>
        <w:rPr>
          <w:color w:val="000000"/>
          <w:sz w:val="24"/>
          <w:lang w:eastAsia="en-US"/>
        </w:rPr>
        <w:t xml:space="preserve"> p.250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Meek v. Pittenger, 421 U.S. 349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&lt;=56&gt; Dissenting opinion </w:t>
      </w:r>
      <w:r>
        <w:rPr>
          <w:color w:val="000000"/>
          <w:sz w:val="24"/>
          <w:lang w:eastAsia="en-US"/>
        </w:rPr>
        <w:t xml:space="preserve"> p.382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&lt;=57&gt; Dissenting opinion </w:t>
      </w:r>
      <w:r>
        <w:rPr>
          <w:color w:val="000000"/>
          <w:sz w:val="24"/>
          <w:lang w:eastAsia="en-US"/>
        </w:rPr>
        <w:t xml:space="preserve"> p.386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419 U.S. 888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&lt;=58&gt; Dissenting opinion </w:t>
      </w:r>
      <w:r>
        <w:rPr>
          <w:color w:val="000000"/>
          <w:sz w:val="24"/>
          <w:lang w:eastAsia="en-US"/>
        </w:rPr>
        <w:t xml:space="preserve"> p.889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Wheeler v. Barrera, 417 U.S. 402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&lt;=59&gt; Dissenting opinion </w:t>
      </w:r>
      <w:r>
        <w:rPr>
          <w:color w:val="000000"/>
          <w:sz w:val="24"/>
          <w:lang w:eastAsia="en-US"/>
        </w:rPr>
        <w:t xml:space="preserve"> p.430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U.S. Supreme Court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Sloan v. Lemon, 413 U.S. 825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&lt;=60&gt; Explained </w:t>
      </w:r>
      <w:r>
        <w:rPr>
          <w:color w:val="000000"/>
          <w:sz w:val="24"/>
          <w:lang w:eastAsia="en-US"/>
        </w:rPr>
        <w:t xml:space="preserve"> p.832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Committee for Pub. Educ. &amp; Religious Liberty v. Nyquist, 413 U.S. 756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&lt;=61&gt; Distinguished </w:t>
      </w:r>
      <w:r>
        <w:rPr>
          <w:color w:val="000000"/>
          <w:sz w:val="24"/>
          <w:lang w:eastAsia="en-US"/>
        </w:rPr>
        <w:t xml:space="preserve"> p.771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&lt;=62&gt; Distinguished </w:t>
      </w:r>
      <w:r>
        <w:rPr>
          <w:color w:val="000000"/>
          <w:sz w:val="24"/>
          <w:lang w:eastAsia="en-US"/>
        </w:rPr>
        <w:t xml:space="preserve"> p.777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&lt;=63&gt; Dissenting opinion </w:t>
      </w:r>
      <w:r>
        <w:rPr>
          <w:color w:val="000000"/>
          <w:sz w:val="24"/>
          <w:lang w:eastAsia="en-US"/>
        </w:rPr>
        <w:t xml:space="preserve"> p.798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&lt;=64&gt; Dissenting opinion </w:t>
      </w:r>
      <w:r>
        <w:rPr>
          <w:color w:val="000000"/>
          <w:sz w:val="24"/>
          <w:lang w:eastAsia="en-US"/>
        </w:rPr>
        <w:t xml:space="preserve"> p.806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&lt;=65&gt; Dissenting opinion </w:t>
      </w:r>
      <w:r>
        <w:rPr>
          <w:color w:val="000000"/>
          <w:sz w:val="24"/>
          <w:lang w:eastAsia="en-US"/>
        </w:rPr>
        <w:t xml:space="preserve"> p.821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Levitt v. Committee for Public Education and Religious Liberty, 413 U.S. 472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&lt;=66&gt; Distinguished </w:t>
      </w:r>
      <w:r>
        <w:rPr>
          <w:color w:val="000000"/>
          <w:sz w:val="24"/>
          <w:lang w:eastAsia="en-US"/>
        </w:rPr>
        <w:t xml:space="preserve"> p.481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Norwood v. Harrison, 413 U.S. 455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&lt;=67&gt; Distinguished </w:t>
      </w:r>
      <w:r>
        <w:rPr>
          <w:color w:val="000000"/>
          <w:sz w:val="24"/>
          <w:lang w:eastAsia="en-US"/>
        </w:rPr>
        <w:t xml:space="preserve"> p.468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Lemon v. Kurtzman, 411 U.S. 192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&lt;=68&gt; Dissenting opinion </w:t>
      </w:r>
      <w:r>
        <w:rPr>
          <w:color w:val="000000"/>
          <w:sz w:val="24"/>
          <w:lang w:eastAsia="en-US"/>
        </w:rPr>
        <w:t xml:space="preserve"> p.209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Tilton v. Richardson, 403 U.S. 672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&lt;=69&gt; Dissenting opinion </w:t>
      </w:r>
      <w:r>
        <w:rPr>
          <w:color w:val="000000"/>
          <w:sz w:val="24"/>
          <w:lang w:eastAsia="en-US"/>
        </w:rPr>
        <w:t xml:space="preserve"> p.693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Lemon v. Kurtzman, 403 U.S. 602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&lt;=70&gt; Distinguished </w:t>
      </w:r>
      <w:r>
        <w:rPr>
          <w:color w:val="000000"/>
          <w:sz w:val="24"/>
          <w:lang w:eastAsia="en-US"/>
        </w:rPr>
        <w:t xml:space="preserve"> p.611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U.S. Supreme Court 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&lt;=71&gt; Different Opinion </w:t>
      </w:r>
      <w:r>
        <w:rPr>
          <w:color w:val="000000"/>
          <w:sz w:val="24"/>
          <w:lang w:eastAsia="en-US"/>
        </w:rPr>
        <w:t xml:space="preserve"> p.633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&lt;=72&gt; Different Opinion </w:t>
      </w:r>
      <w:r>
        <w:rPr>
          <w:color w:val="000000"/>
          <w:sz w:val="24"/>
          <w:lang w:eastAsia="en-US"/>
        </w:rPr>
        <w:t xml:space="preserve"> p.642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&lt;=73&gt; Dissenting opinion </w:t>
      </w:r>
      <w:r>
        <w:rPr>
          <w:color w:val="000000"/>
          <w:sz w:val="24"/>
          <w:lang w:eastAsia="en-US"/>
        </w:rPr>
        <w:t xml:space="preserve"> p.643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&lt;=74&gt; Dissenting opinion </w:t>
      </w:r>
      <w:r>
        <w:rPr>
          <w:color w:val="000000"/>
          <w:sz w:val="24"/>
          <w:lang w:eastAsia="en-US"/>
        </w:rPr>
        <w:t xml:space="preserve"> p.663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Walz v. Tax Commission of New York City, 397 U.S. 664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&lt;=75&gt; Explained </w:t>
      </w:r>
      <w:r>
        <w:rPr>
          <w:color w:val="000000"/>
          <w:sz w:val="24"/>
          <w:lang w:eastAsia="en-US"/>
        </w:rPr>
        <w:t xml:space="preserve"> p.667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&lt;=76&gt; Dissenting opinion </w:t>
      </w:r>
      <w:r>
        <w:rPr>
          <w:color w:val="000000"/>
          <w:sz w:val="24"/>
          <w:lang w:eastAsia="en-US"/>
        </w:rPr>
        <w:t xml:space="preserve"> p.702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Bd. of Educ. of Cent. Sch. Dist. No. 1 v. Allen, 392 U.S. 236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&lt;=77&gt; Dissenting opinion </w:t>
      </w:r>
      <w:r>
        <w:rPr>
          <w:color w:val="000000"/>
          <w:sz w:val="24"/>
          <w:lang w:eastAsia="en-US"/>
        </w:rPr>
        <w:t xml:space="preserve"> p.250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&lt;=78&gt; Dissenting opinion </w:t>
      </w:r>
      <w:r>
        <w:rPr>
          <w:color w:val="000000"/>
          <w:sz w:val="24"/>
          <w:lang w:eastAsia="en-US"/>
        </w:rPr>
        <w:t xml:space="preserve"> p.254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&lt;=79&gt; Dissenting opinion </w:t>
      </w:r>
      <w:r>
        <w:rPr>
          <w:color w:val="000000"/>
          <w:sz w:val="24"/>
          <w:lang w:eastAsia="en-US"/>
        </w:rPr>
        <w:t xml:space="preserve"> p.271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Flast v. Cohen, 392 U.S. 83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&lt;=80&gt; Dissenting opinion </w:t>
      </w:r>
      <w:r>
        <w:rPr>
          <w:color w:val="000000"/>
          <w:sz w:val="24"/>
          <w:lang w:eastAsia="en-US"/>
        </w:rPr>
        <w:t xml:space="preserve"> p.124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Sherbert v. Verner, 374 U.S. 398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&lt;=81&gt; Followed </w:t>
      </w:r>
      <w:r>
        <w:rPr>
          <w:color w:val="000000"/>
          <w:sz w:val="24"/>
          <w:lang w:eastAsia="en-US"/>
        </w:rPr>
        <w:t xml:space="preserve"> p.410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School District of Abington Pennsylvania v. Schempp, 374 U.S. 203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&lt;=82&gt; Followed </w:t>
      </w:r>
      <w:r>
        <w:rPr>
          <w:color w:val="000000"/>
          <w:sz w:val="24"/>
          <w:lang w:eastAsia="en-US"/>
        </w:rPr>
        <w:t xml:space="preserve"> p.213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&lt;=83&gt; Dissenting opinion </w:t>
      </w:r>
      <w:r>
        <w:rPr>
          <w:color w:val="000000"/>
          <w:sz w:val="24"/>
          <w:lang w:eastAsia="en-US"/>
        </w:rPr>
        <w:t xml:space="preserve"> p.311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U.S. Supreme Court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Engel v. Vitale, 370 U.S. 421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&lt;=84&gt; Criticized </w:t>
      </w:r>
      <w:r>
        <w:rPr>
          <w:color w:val="000000"/>
          <w:sz w:val="24"/>
          <w:lang w:eastAsia="en-US"/>
        </w:rPr>
        <w:t xml:space="preserve"> p.443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International Association of Machinists v. Street, 367 U.S. 740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&lt;=85&gt; Dissenting opinion </w:t>
      </w:r>
      <w:r>
        <w:rPr>
          <w:color w:val="000000"/>
          <w:sz w:val="24"/>
          <w:lang w:eastAsia="en-US"/>
        </w:rPr>
        <w:t xml:space="preserve"> p.791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&lt;=86&gt; Dissenting opinion </w:t>
      </w:r>
      <w:r>
        <w:rPr>
          <w:color w:val="000000"/>
          <w:sz w:val="24"/>
          <w:lang w:eastAsia="en-US"/>
        </w:rPr>
        <w:t xml:space="preserve"> p.818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McGowan v. Maryland, 366 U.S. 420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&lt;=87&gt; Dissenting opinion </w:t>
      </w:r>
      <w:r>
        <w:rPr>
          <w:color w:val="000000"/>
          <w:sz w:val="24"/>
          <w:lang w:eastAsia="en-US"/>
        </w:rPr>
        <w:t xml:space="preserve"> p.564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 xml:space="preserve">Beilan v. Board of Public Education School District of Philadelphia, 357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U.S. 399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&lt;=88&gt; Dissenting opinion </w:t>
      </w:r>
      <w:r>
        <w:rPr>
          <w:color w:val="000000"/>
          <w:sz w:val="24"/>
          <w:lang w:eastAsia="en-US"/>
        </w:rPr>
        <w:t xml:space="preserve"> p.412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Zorach v. Clauson, 343 U.S. 306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&lt;=89&gt; Dissenting opinion </w:t>
      </w:r>
      <w:r>
        <w:rPr>
          <w:color w:val="000000"/>
          <w:sz w:val="24"/>
          <w:lang w:eastAsia="en-US"/>
        </w:rPr>
        <w:t xml:space="preserve"> p.318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Doremus v. Board of Education of Borough of Hawthorne, 342 U.S. 429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&lt;=90&gt; Distinguished </w:t>
      </w:r>
      <w:r>
        <w:rPr>
          <w:color w:val="000000"/>
          <w:sz w:val="24"/>
          <w:lang w:eastAsia="en-US"/>
        </w:rPr>
        <w:t xml:space="preserve"> p.434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 xml:space="preserve">McCollum v. Bd. of Educ. of Sch. Dist. No. 71 Champaign County Ill., 333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U.S. 203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&lt;=91&gt; Explained </w:t>
      </w:r>
      <w:r>
        <w:rPr>
          <w:color w:val="000000"/>
          <w:sz w:val="24"/>
          <w:lang w:eastAsia="en-US"/>
        </w:rPr>
        <w:t xml:space="preserve"> p.210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&lt;=92&gt; Dissenting opinion </w:t>
      </w:r>
      <w:r>
        <w:rPr>
          <w:color w:val="000000"/>
          <w:sz w:val="24"/>
          <w:lang w:eastAsia="en-US"/>
        </w:rPr>
        <w:t xml:space="preserve"> p.239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U.S. Supreme Court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Adamson v. California, 332 U.S. 46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&lt;=93&gt; Dissenting opinion </w:t>
      </w:r>
      <w:r>
        <w:rPr>
          <w:color w:val="000000"/>
          <w:sz w:val="24"/>
          <w:lang w:eastAsia="en-US"/>
        </w:rPr>
        <w:t xml:space="preserve"> p.72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&lt;=94&gt; Dissenting opinion </w:t>
      </w:r>
      <w:r>
        <w:rPr>
          <w:color w:val="000000"/>
          <w:sz w:val="24"/>
          <w:lang w:eastAsia="en-US"/>
        </w:rPr>
        <w:t xml:space="preserve"> p.85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Agostini v. Felton, 138 L. Ed. 2d 391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&lt;=95&gt; Followed </w:t>
      </w:r>
      <w:r>
        <w:rPr>
          <w:color w:val="000000"/>
          <w:sz w:val="24"/>
          <w:lang w:eastAsia="en-US"/>
        </w:rPr>
        <w:t xml:space="preserve"> p.419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Rosenberger v. Rector &amp; Friends, 132 L. Ed. 2d 700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&lt;=96&gt; Dissenting opinion </w:t>
      </w:r>
      <w:r>
        <w:rPr>
          <w:color w:val="000000"/>
          <w:sz w:val="24"/>
          <w:lang w:eastAsia="en-US"/>
        </w:rPr>
        <w:t xml:space="preserve"> p.740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Capitol Square Review &amp; Advisory Bd. v. Pinette, 132 L. Ed. 2d 650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&lt;=97&gt; Dissenting opinion </w:t>
      </w:r>
      <w:r>
        <w:rPr>
          <w:color w:val="000000"/>
          <w:sz w:val="24"/>
          <w:lang w:eastAsia="en-US"/>
        </w:rPr>
        <w:t xml:space="preserve"> p.695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Zobrest v. Catalina Foothills Sch. Dist., 125 L. Ed. 2d 1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&lt;=98&gt; Dissenting opinion </w:t>
      </w:r>
      <w:r>
        <w:rPr>
          <w:color w:val="000000"/>
          <w:sz w:val="24"/>
          <w:lang w:eastAsia="en-US"/>
        </w:rPr>
        <w:t xml:space="preserve"> p.19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Church of Lukumi Babalu Aye Inc. v. Hialeah, 124 L. Ed. 2d 472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&lt;=99&gt; Distinguished </w:t>
      </w:r>
      <w:r>
        <w:rPr>
          <w:color w:val="000000"/>
          <w:sz w:val="24"/>
          <w:lang w:eastAsia="en-US"/>
        </w:rPr>
        <w:t xml:space="preserve"> p.489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&lt;=100&gt; Different Opinion </w:t>
      </w:r>
      <w:r>
        <w:rPr>
          <w:color w:val="000000"/>
          <w:sz w:val="24"/>
          <w:lang w:eastAsia="en-US"/>
        </w:rPr>
        <w:t xml:space="preserve"> p.518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Lee v. Weisman, 120 L. Ed. 2d 467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&lt;=101&gt; Explained </w:t>
      </w:r>
      <w:r>
        <w:rPr>
          <w:color w:val="000000"/>
          <w:sz w:val="24"/>
          <w:lang w:eastAsia="en-US"/>
        </w:rPr>
        <w:t xml:space="preserve"> p.488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&lt;=102&gt; Explained </w:t>
      </w:r>
      <w:r>
        <w:rPr>
          <w:color w:val="000000"/>
          <w:sz w:val="24"/>
          <w:lang w:eastAsia="en-US"/>
        </w:rPr>
        <w:t xml:space="preserve"> p.495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U.S. Supreme Court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Agostini v. Felton, 117 S. Ct. 1997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&lt;=103&gt; Followed </w:t>
      </w:r>
      <w:r>
        <w:rPr>
          <w:color w:val="000000"/>
          <w:sz w:val="24"/>
          <w:lang w:eastAsia="en-US"/>
        </w:rPr>
        <w:t xml:space="preserve"> p.2014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Rosenberger v. Rector &amp; Friends, 115 S. Ct. 2510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&lt;=104&gt; Dissenting opinion </w:t>
      </w:r>
      <w:r>
        <w:rPr>
          <w:color w:val="000000"/>
          <w:sz w:val="24"/>
          <w:lang w:eastAsia="en-US"/>
        </w:rPr>
        <w:t xml:space="preserve"> p.2535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Capitol Square Review &amp; Advisory Bd. v. Pinette, 115 S. Ct. 2440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&lt;=105&gt; Dissenting opinion </w:t>
      </w:r>
      <w:r>
        <w:rPr>
          <w:color w:val="000000"/>
          <w:sz w:val="24"/>
          <w:lang w:eastAsia="en-US"/>
        </w:rPr>
        <w:t xml:space="preserve"> p.2473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Zobrest v. Catalina Foothills Sch. Dist., 113 S. Ct. 2462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&lt;=106&gt; Dissenting opinion </w:t>
      </w:r>
      <w:r>
        <w:rPr>
          <w:color w:val="000000"/>
          <w:sz w:val="24"/>
          <w:lang w:eastAsia="en-US"/>
        </w:rPr>
        <w:t xml:space="preserve"> p.2473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Church of Lukumi Babalu Aye Inc. v. Hialeah, 113 S. Ct. 2217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&lt;=107&gt; Distinguished </w:t>
      </w:r>
      <w:r>
        <w:rPr>
          <w:color w:val="000000"/>
          <w:sz w:val="24"/>
          <w:lang w:eastAsia="en-US"/>
        </w:rPr>
        <w:t xml:space="preserve"> p.2226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&lt;=108&gt; Different Opinion </w:t>
      </w:r>
      <w:r>
        <w:rPr>
          <w:color w:val="000000"/>
          <w:sz w:val="24"/>
          <w:lang w:eastAsia="en-US"/>
        </w:rPr>
        <w:t xml:space="preserve"> p.2249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Lee v. Weisman, 112 S. Ct. 2649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&lt;=109&gt; Explained </w:t>
      </w:r>
      <w:r>
        <w:rPr>
          <w:color w:val="000000"/>
          <w:sz w:val="24"/>
          <w:lang w:eastAsia="en-US"/>
        </w:rPr>
        <w:t xml:space="preserve"> p.2662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&lt;=110&gt; Explained </w:t>
      </w:r>
      <w:r>
        <w:rPr>
          <w:color w:val="000000"/>
          <w:sz w:val="24"/>
          <w:lang w:eastAsia="en-US"/>
        </w:rPr>
        <w:t xml:space="preserve"> p.2668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Agostini v. Felton, 1997 U.S. LEXIS 4000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&lt;=111&gt; Followed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Zobrest v. Catalina Foothills Sch. Dist., 2 Am. Disabilities Dec. 176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   </w:t>
      </w:r>
      <w:r>
        <w:rPr>
          <w:color w:val="000000"/>
          <w:sz w:val="24"/>
          <w:lang w:eastAsia="en-US"/>
        </w:rPr>
        <w:t xml:space="preserve">--- </w:t>
      </w:r>
      <w:r>
        <w:rPr>
          <w:color w:val="FF0000"/>
          <w:sz w:val="24"/>
          <w:lang w:eastAsia="en-US"/>
        </w:rPr>
        <w:t xml:space="preserve"> Dissenting opinion </w:t>
      </w:r>
      <w:r>
        <w:rPr>
          <w:color w:val="000000"/>
          <w:sz w:val="24"/>
          <w:lang w:eastAsia="en-US"/>
        </w:rPr>
        <w:t xml:space="preserve"> p.195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1st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Members of Jamestown School Committee v. Schmidt, 699 F.2d 1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&lt;=113&gt; Followed </w:t>
      </w:r>
      <w:r>
        <w:rPr>
          <w:color w:val="000000"/>
          <w:sz w:val="24"/>
          <w:lang w:eastAsia="en-US"/>
        </w:rPr>
        <w:t xml:space="preserve"> p.6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&lt;=114&gt; Explained </w:t>
      </w:r>
      <w:r>
        <w:rPr>
          <w:color w:val="000000"/>
          <w:sz w:val="24"/>
          <w:lang w:eastAsia="en-US"/>
        </w:rPr>
        <w:t xml:space="preserve"> p.14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Grendel's Den Inc. v. Goodwin, 662 F.2d 102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&lt;=115&gt; Followed </w:t>
      </w:r>
      <w:r>
        <w:rPr>
          <w:color w:val="000000"/>
          <w:sz w:val="24"/>
          <w:lang w:eastAsia="en-US"/>
        </w:rPr>
        <w:t xml:space="preserve"> p.106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Rhode Island Federation of Teachers v. Norberg, 479 F. Supp. 1364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&lt;=116&gt; Explained </w:t>
      </w:r>
      <w:r>
        <w:rPr>
          <w:color w:val="000000"/>
          <w:sz w:val="24"/>
          <w:lang w:eastAsia="en-US"/>
        </w:rPr>
        <w:t xml:space="preserve"> p.1369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Jamestown School Committee v. Schmidt, 427 F. Supp. 1338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&lt;=117&gt; Followed </w:t>
      </w:r>
      <w:r>
        <w:rPr>
          <w:color w:val="000000"/>
          <w:sz w:val="24"/>
          <w:lang w:eastAsia="en-US"/>
        </w:rPr>
        <w:t xml:space="preserve"> p.1346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&lt;=118&gt; Distinguished </w:t>
      </w:r>
      <w:r>
        <w:rPr>
          <w:color w:val="000000"/>
          <w:sz w:val="24"/>
          <w:lang w:eastAsia="en-US"/>
        </w:rPr>
        <w:t xml:space="preserve"> p.1347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DiCenso v. Robinson, 316 F. Supp. 112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&lt;=119&gt; Criticized </w:t>
      </w:r>
      <w:r>
        <w:rPr>
          <w:color w:val="000000"/>
          <w:sz w:val="24"/>
          <w:lang w:eastAsia="en-US"/>
        </w:rPr>
        <w:t xml:space="preserve"> p.118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&lt;=120&gt; Dissenting opinion </w:t>
      </w:r>
      <w:r>
        <w:rPr>
          <w:color w:val="000000"/>
          <w:sz w:val="24"/>
          <w:lang w:eastAsia="en-US"/>
        </w:rPr>
        <w:t xml:space="preserve"> p.124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2nd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Elewski v. City of Syracuse, 123 F.3d 51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&lt;=121&gt; Dissenting opinion </w:t>
      </w:r>
      <w:r>
        <w:rPr>
          <w:color w:val="000000"/>
          <w:sz w:val="24"/>
          <w:lang w:eastAsia="en-US"/>
        </w:rPr>
        <w:t xml:space="preserve"> p.55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Arledge v. Stratmar Systems Inc., 948 F.2d 845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&lt;=122&gt; Explained </w:t>
      </w:r>
      <w:r>
        <w:rPr>
          <w:color w:val="000000"/>
          <w:sz w:val="24"/>
          <w:lang w:eastAsia="en-US"/>
        </w:rPr>
        <w:t xml:space="preserve"> p.845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2nd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Lamont v. Woods, 948 F.2d 825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&lt;=123&gt; Explained </w:t>
      </w:r>
      <w:r>
        <w:rPr>
          <w:color w:val="000000"/>
          <w:sz w:val="24"/>
          <w:lang w:eastAsia="en-US"/>
        </w:rPr>
        <w:t xml:space="preserve"> p.845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Abortion Rights Mobilization Inc. v. Baker, 885 F.2d 1020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&lt;=124&gt; Followed </w:t>
      </w:r>
      <w:r>
        <w:rPr>
          <w:color w:val="000000"/>
          <w:sz w:val="24"/>
          <w:lang w:eastAsia="en-US"/>
        </w:rPr>
        <w:t xml:space="preserve"> p.1026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 xml:space="preserve">Committee For Pub. Educ. and Religious and Liberty v. Secretary, U.S. Dep't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of Educ., 942 F. Supp. 842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&lt;=125&gt; Explained </w:t>
      </w:r>
      <w:r>
        <w:rPr>
          <w:color w:val="000000"/>
          <w:sz w:val="24"/>
          <w:lang w:eastAsia="en-US"/>
        </w:rPr>
        <w:t xml:space="preserve"> p.855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Cromwell Property Owners Association Inc. v. Toffolon, 495 F. Supp. 915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&lt;=126&gt; Explained </w:t>
      </w:r>
      <w:r>
        <w:rPr>
          <w:color w:val="000000"/>
          <w:sz w:val="24"/>
          <w:lang w:eastAsia="en-US"/>
        </w:rPr>
        <w:t xml:space="preserve"> p.919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 xml:space="preserve">National Coalition for Public Education and Religious Liberty v. Harris, 489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F. Supp. 1248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&lt;=127&gt; Distinguished </w:t>
      </w:r>
      <w:r>
        <w:rPr>
          <w:color w:val="000000"/>
          <w:sz w:val="24"/>
          <w:lang w:eastAsia="en-US"/>
        </w:rPr>
        <w:t xml:space="preserve"> p.1261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 xml:space="preserve">Committee for Public Education and Religious Liberty v. Levitt, 461 F. Supp.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1123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&lt;=128&gt; Dissenting opinion </w:t>
      </w:r>
      <w:r>
        <w:rPr>
          <w:color w:val="000000"/>
          <w:sz w:val="24"/>
          <w:lang w:eastAsia="en-US"/>
        </w:rPr>
        <w:t xml:space="preserve"> p.1134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 xml:space="preserve">Committee for Public Education and Religious Liberty v. Nyquist, 350 F.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Supp. 655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&lt;=129&gt; Distinguished </w:t>
      </w:r>
      <w:r>
        <w:rPr>
          <w:color w:val="000000"/>
          <w:sz w:val="24"/>
          <w:lang w:eastAsia="en-US"/>
        </w:rPr>
        <w:t xml:space="preserve"> p.661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2nd Circuit 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&lt;=130&gt; Dissenting opinion </w:t>
      </w:r>
      <w:r>
        <w:rPr>
          <w:color w:val="000000"/>
          <w:sz w:val="24"/>
          <w:lang w:eastAsia="en-US"/>
        </w:rPr>
        <w:t xml:space="preserve"> p.674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 xml:space="preserve">Committee for Public Education and Religious Liberty v. Levitt, 342 F. Supp.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439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&lt;=131&gt; Distinguished </w:t>
      </w:r>
      <w:r>
        <w:rPr>
          <w:color w:val="000000"/>
          <w:sz w:val="24"/>
          <w:lang w:eastAsia="en-US"/>
        </w:rPr>
        <w:t xml:space="preserve"> p.442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&lt;=132&gt; Dissenting opinion </w:t>
      </w:r>
      <w:r>
        <w:rPr>
          <w:color w:val="000000"/>
          <w:sz w:val="24"/>
          <w:lang w:eastAsia="en-US"/>
        </w:rPr>
        <w:t xml:space="preserve"> p.446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 xml:space="preserve">Committee for Public Education and Religious Liberty v. Rockefeller, 322 F.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Supp. 678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&lt;=133&gt; Explained </w:t>
      </w:r>
      <w:r>
        <w:rPr>
          <w:color w:val="000000"/>
          <w:sz w:val="24"/>
          <w:lang w:eastAsia="en-US"/>
        </w:rPr>
        <w:t xml:space="preserve"> p.682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Flast v. Gardner, 271 F. Supp. 1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&lt;=134&gt; Distinguished </w:t>
      </w:r>
      <w:r>
        <w:rPr>
          <w:color w:val="000000"/>
          <w:sz w:val="24"/>
          <w:lang w:eastAsia="en-US"/>
        </w:rPr>
        <w:t xml:space="preserve"> p.3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&lt;=135&gt; Dissenting opinion </w:t>
      </w:r>
      <w:r>
        <w:rPr>
          <w:color w:val="000000"/>
          <w:sz w:val="24"/>
          <w:lang w:eastAsia="en-US"/>
        </w:rPr>
        <w:t xml:space="preserve"> p.6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United States v. Seeger, 216 F. Supp. 516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&lt;=136&gt; Distinguished </w:t>
      </w:r>
      <w:r>
        <w:rPr>
          <w:color w:val="000000"/>
          <w:sz w:val="24"/>
          <w:lang w:eastAsia="en-US"/>
        </w:rPr>
        <w:t xml:space="preserve"> p.521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3rd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ACLU v. Black Horse Pike Reg'l Bd. of Educ., 84 F.3d 1471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&lt;=137&gt; Dissenting opinion </w:t>
      </w:r>
      <w:r>
        <w:rPr>
          <w:color w:val="000000"/>
          <w:sz w:val="24"/>
          <w:lang w:eastAsia="en-US"/>
        </w:rPr>
        <w:t xml:space="preserve"> p.1494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ACLU Greater Pittsburgh Chapter v. Allegheny, 842 F.2d 655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&lt;=138&gt; Dissenting opinion </w:t>
      </w:r>
      <w:r>
        <w:rPr>
          <w:color w:val="000000"/>
          <w:sz w:val="24"/>
          <w:lang w:eastAsia="en-US"/>
        </w:rPr>
        <w:t xml:space="preserve"> p.664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3rd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Gilfillan v. Philadelphia, 637 F.2d 924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&lt;=139&gt; Followed </w:t>
      </w:r>
      <w:r>
        <w:rPr>
          <w:color w:val="000000"/>
          <w:sz w:val="24"/>
          <w:lang w:eastAsia="en-US"/>
        </w:rPr>
        <w:t xml:space="preserve"> p.928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&lt;=140&gt; Dissenting opinion </w:t>
      </w:r>
      <w:r>
        <w:rPr>
          <w:color w:val="000000"/>
          <w:sz w:val="24"/>
          <w:lang w:eastAsia="en-US"/>
        </w:rPr>
        <w:t xml:space="preserve"> p.940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Malnak v. Yogi, 592 F.2d 197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&lt;=141&gt; Different Opinion </w:t>
      </w:r>
      <w:r>
        <w:rPr>
          <w:color w:val="000000"/>
          <w:sz w:val="24"/>
          <w:lang w:eastAsia="en-US"/>
        </w:rPr>
        <w:t xml:space="preserve"> p.211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Public Funds for Public Schools of New Jersey v. Byrne, 590 F.2d 514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&lt;=142&gt; Explained </w:t>
      </w:r>
      <w:r>
        <w:rPr>
          <w:color w:val="000000"/>
          <w:sz w:val="24"/>
          <w:lang w:eastAsia="en-US"/>
        </w:rPr>
        <w:t xml:space="preserve"> p.517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&lt;=143&gt; Explained </w:t>
      </w:r>
      <w:r>
        <w:rPr>
          <w:color w:val="000000"/>
          <w:sz w:val="24"/>
          <w:lang w:eastAsia="en-US"/>
        </w:rPr>
        <w:t xml:space="preserve"> p.519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&lt;=144&gt; Different Opinion </w:t>
      </w:r>
      <w:r>
        <w:rPr>
          <w:color w:val="000000"/>
          <w:sz w:val="24"/>
          <w:lang w:eastAsia="en-US"/>
        </w:rPr>
        <w:t xml:space="preserve"> p.522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Meek v. Pittenger, 374 F. Supp. 639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&lt;=145&gt; Explained </w:t>
      </w:r>
      <w:r>
        <w:rPr>
          <w:color w:val="000000"/>
          <w:sz w:val="24"/>
          <w:lang w:eastAsia="en-US"/>
        </w:rPr>
        <w:t xml:space="preserve"> p.649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&lt;=146&gt; Dissenting opinion </w:t>
      </w:r>
      <w:r>
        <w:rPr>
          <w:color w:val="000000"/>
          <w:sz w:val="24"/>
          <w:lang w:eastAsia="en-US"/>
        </w:rPr>
        <w:t xml:space="preserve"> p.664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Public Funds for Public Schools of New Jersey v. Marburger, 358 F. Supp. 29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&lt;=147&gt; Explained </w:t>
      </w:r>
      <w:r>
        <w:rPr>
          <w:color w:val="000000"/>
          <w:sz w:val="24"/>
          <w:lang w:eastAsia="en-US"/>
        </w:rPr>
        <w:t xml:space="preserve"> p.35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Lemon v. Kurtzman, 310 F. Supp. 35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&lt;=148&gt; Followed </w:t>
      </w:r>
      <w:r>
        <w:rPr>
          <w:color w:val="000000"/>
          <w:sz w:val="24"/>
          <w:lang w:eastAsia="en-US"/>
        </w:rPr>
        <w:t xml:space="preserve"> p.43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&lt;=149&gt; Dissenting opinion </w:t>
      </w:r>
      <w:r>
        <w:rPr>
          <w:color w:val="000000"/>
          <w:sz w:val="24"/>
          <w:lang w:eastAsia="en-US"/>
        </w:rPr>
        <w:t xml:space="preserve"> p.50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3rd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Koster v. Sharp, 303 F. Supp. 837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&lt;=150&gt; Followed </w:t>
      </w:r>
      <w:r>
        <w:rPr>
          <w:color w:val="000000"/>
          <w:sz w:val="24"/>
          <w:lang w:eastAsia="en-US"/>
        </w:rPr>
        <w:t xml:space="preserve"> p.844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4th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Columbia Union College v. Clarke, 159 F.3d 151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&lt;=151&gt; Dissenting opinion </w:t>
      </w:r>
      <w:r>
        <w:rPr>
          <w:color w:val="000000"/>
          <w:sz w:val="24"/>
          <w:lang w:eastAsia="en-US"/>
        </w:rPr>
        <w:t xml:space="preserve"> p.177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Austin v. Berryman, 862 F.2d 1050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&lt;=152&gt; Dissenting opinion </w:t>
      </w:r>
      <w:r>
        <w:rPr>
          <w:color w:val="000000"/>
          <w:sz w:val="24"/>
          <w:lang w:eastAsia="en-US"/>
        </w:rPr>
        <w:t xml:space="preserve"> p.1059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United States v. Snider, 502 F.2d 645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&lt;=153&gt; Dissenting opinion </w:t>
      </w:r>
      <w:r>
        <w:rPr>
          <w:color w:val="000000"/>
          <w:sz w:val="24"/>
          <w:lang w:eastAsia="en-US"/>
        </w:rPr>
        <w:t xml:space="preserve"> p.664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National Socialist White People's Party v. Ringers, 473 F.2d 1010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&lt;=154&gt; Harmonized </w:t>
      </w:r>
      <w:r>
        <w:rPr>
          <w:color w:val="000000"/>
          <w:sz w:val="24"/>
          <w:lang w:eastAsia="en-US"/>
        </w:rPr>
        <w:t xml:space="preserve"> p.1017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&lt;=155&gt; Dissenting opinion </w:t>
      </w:r>
      <w:r>
        <w:rPr>
          <w:color w:val="000000"/>
          <w:sz w:val="24"/>
          <w:lang w:eastAsia="en-US"/>
        </w:rPr>
        <w:t xml:space="preserve"> p.1022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Columbia Union College v. Clarke, 1998 U.S. App. LEXIS 27428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&lt;=156&gt; Dissenting opinion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McCarthy v. Hornbeck, 590 F. Supp. 936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&lt;=157&gt; Distinguished </w:t>
      </w:r>
      <w:r>
        <w:rPr>
          <w:color w:val="000000"/>
          <w:sz w:val="24"/>
          <w:lang w:eastAsia="en-US"/>
        </w:rPr>
        <w:t xml:space="preserve"> p.941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Voswinkel v. Charlotte, 495 F. Supp. 588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&lt;=158&gt; Explained </w:t>
      </w:r>
      <w:r>
        <w:rPr>
          <w:color w:val="000000"/>
          <w:sz w:val="24"/>
          <w:lang w:eastAsia="en-US"/>
        </w:rPr>
        <w:t xml:space="preserve"> p.597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4th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Roemer v. Board of Public Works of Maryland, 387 F. Supp. 1282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&lt;=159&gt; Dissenting opinion </w:t>
      </w:r>
      <w:r>
        <w:rPr>
          <w:color w:val="000000"/>
          <w:sz w:val="24"/>
          <w:lang w:eastAsia="en-US"/>
        </w:rPr>
        <w:t xml:space="preserve"> p.1298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5th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Doe v. Beaumont Indep. Sch. Dist., 173 F.3d 274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&lt;=160&gt; Dissenting opinion </w:t>
      </w:r>
      <w:r>
        <w:rPr>
          <w:color w:val="000000"/>
          <w:sz w:val="24"/>
          <w:lang w:eastAsia="en-US"/>
        </w:rPr>
        <w:t xml:space="preserve"> p.302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Doe v. Santa Fe Indep. Sch. Dist., 168 F.3d 806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&lt;=161&gt; Dissenting opinion </w:t>
      </w:r>
      <w:r>
        <w:rPr>
          <w:color w:val="000000"/>
          <w:sz w:val="24"/>
          <w:lang w:eastAsia="en-US"/>
        </w:rPr>
        <w:t xml:space="preserve"> p.826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Helms v. Picard, 151 F.3d 347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&lt;=162&gt; Followed </w:t>
      </w:r>
      <w:r>
        <w:rPr>
          <w:color w:val="000000"/>
          <w:sz w:val="24"/>
          <w:lang w:eastAsia="en-US"/>
        </w:rPr>
        <w:t xml:space="preserve"> p.372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Society of Separationists Inc. v. Herman, 959 F.2d 1283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&lt;=163&gt; Dissenting opinion </w:t>
      </w:r>
      <w:r>
        <w:rPr>
          <w:color w:val="000000"/>
          <w:sz w:val="24"/>
          <w:lang w:eastAsia="en-US"/>
        </w:rPr>
        <w:t xml:space="preserve"> p.1297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Meltzer v. Board of Public Instruction of Orange County Florida, 577 F.2d 311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&lt;=164&gt; Dissenting opinion </w:t>
      </w:r>
      <w:r>
        <w:rPr>
          <w:color w:val="000000"/>
          <w:sz w:val="24"/>
          <w:lang w:eastAsia="en-US"/>
        </w:rPr>
        <w:t xml:space="preserve"> p.317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United States v. Crouch, 415 F.2d 425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&lt;=165&gt; Distinguished </w:t>
      </w:r>
      <w:r>
        <w:rPr>
          <w:color w:val="000000"/>
          <w:sz w:val="24"/>
          <w:lang w:eastAsia="en-US"/>
        </w:rPr>
        <w:t xml:space="preserve"> p.427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Doe v. Beaumont Indep. Sch. Dist., 1999 U.S. App. LEXIS 7305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&lt;=166&gt; Dissenting opinion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5th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Doe v. Santa Fe Indep. Sch. Dist., 1999 U.S. App. LEXIS 3157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&lt;=167&gt; Dissenting opinion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Helms v. Picard, 1998 U.S. App. LEXIS 33972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&lt;=168&gt; Followed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Doe v. Aldine Independent School District, 563 F. Supp. 883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&lt;=169&gt; Explained </w:t>
      </w:r>
      <w:r>
        <w:rPr>
          <w:color w:val="000000"/>
          <w:sz w:val="24"/>
          <w:lang w:eastAsia="en-US"/>
        </w:rPr>
        <w:t xml:space="preserve"> p.885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Poindexter v. Louisiana Financial Assistance Commission, 275 F. Supp. 833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&lt;=170&gt; Distinguished </w:t>
      </w:r>
      <w:r>
        <w:rPr>
          <w:color w:val="000000"/>
          <w:sz w:val="24"/>
          <w:lang w:eastAsia="en-US"/>
        </w:rPr>
        <w:t xml:space="preserve"> p.851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6th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Mozert v. Hawkins County Board of Education, 827 F.2d 1058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&lt;=171&gt; Distinguished </w:t>
      </w:r>
      <w:r>
        <w:rPr>
          <w:color w:val="000000"/>
          <w:sz w:val="24"/>
          <w:lang w:eastAsia="en-US"/>
        </w:rPr>
        <w:t xml:space="preserve"> p.1065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Stein v. Plainwell Community Schools, 822 F.2d 1406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&lt;=172&gt; Dissenting opinion </w:t>
      </w:r>
      <w:r>
        <w:rPr>
          <w:color w:val="000000"/>
          <w:sz w:val="24"/>
          <w:lang w:eastAsia="en-US"/>
        </w:rPr>
        <w:t xml:space="preserve"> p.1416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 xml:space="preserve">Americans United for Separation of Church and State v. School District of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Grand Rapids, 718 F.2d 1389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&lt;=173&gt; Dissenting opinion </w:t>
      </w:r>
      <w:r>
        <w:rPr>
          <w:color w:val="000000"/>
          <w:sz w:val="24"/>
          <w:lang w:eastAsia="en-US"/>
        </w:rPr>
        <w:t xml:space="preserve"> p.1412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Cummins v. Parker Seal Co., 516 F.2d 544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&lt;=174&gt; Dissenting opinion </w:t>
      </w:r>
      <w:r>
        <w:rPr>
          <w:color w:val="000000"/>
          <w:sz w:val="24"/>
          <w:lang w:eastAsia="en-US"/>
        </w:rPr>
        <w:t xml:space="preserve"> p.555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6th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 xml:space="preserve">Protestants and Other Americans United for Separation of Church and State v.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United States, 435 F.2d 627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&lt;=175&gt; Explained </w:t>
      </w:r>
      <w:r>
        <w:rPr>
          <w:color w:val="000000"/>
          <w:sz w:val="24"/>
          <w:lang w:eastAsia="en-US"/>
        </w:rPr>
        <w:t xml:space="preserve"> p.629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Chaudhuri v. Tennessee, 886 F. Supp. 1374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&lt;=176&gt; Followed </w:t>
      </w:r>
      <w:r>
        <w:rPr>
          <w:color w:val="000000"/>
          <w:sz w:val="24"/>
          <w:lang w:eastAsia="en-US"/>
        </w:rPr>
        <w:t xml:space="preserve"> p.1386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 xml:space="preserve">Americans United for Separation of Church and State v. School District of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Grand Rapids, 546 F. Supp. 1071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&lt;=177&gt; Explained </w:t>
      </w:r>
      <w:r>
        <w:rPr>
          <w:color w:val="000000"/>
          <w:sz w:val="24"/>
          <w:lang w:eastAsia="en-US"/>
        </w:rPr>
        <w:t xml:space="preserve"> p.1087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 xml:space="preserve">Americans United for Separation of Church and State v. Blanton, 433 F. Supp.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97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&lt;=178&gt; Explained </w:t>
      </w:r>
      <w:r>
        <w:rPr>
          <w:color w:val="000000"/>
          <w:sz w:val="24"/>
          <w:lang w:eastAsia="en-US"/>
        </w:rPr>
        <w:t xml:space="preserve"> p.102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Kleid v. Board of Education of Fulton, 406 F. Supp. 902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&lt;=179&gt; Followed </w:t>
      </w:r>
      <w:r>
        <w:rPr>
          <w:color w:val="000000"/>
          <w:sz w:val="24"/>
          <w:lang w:eastAsia="en-US"/>
        </w:rPr>
        <w:t xml:space="preserve"> p.905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Americans United for Separation of Church and State v. Dunn, 384 F. Supp. 714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&lt;=180&gt; Distinguished </w:t>
      </w:r>
      <w:r>
        <w:rPr>
          <w:color w:val="000000"/>
          <w:sz w:val="24"/>
          <w:lang w:eastAsia="en-US"/>
        </w:rPr>
        <w:t xml:space="preserve"> p.718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 xml:space="preserve">Americans United for Separation of Church and State v. Board of Education of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Beechwood Independent School District, 369 F. Supp. 1059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&lt;=181&gt; Distinguished </w:t>
      </w:r>
      <w:r>
        <w:rPr>
          <w:color w:val="000000"/>
          <w:sz w:val="24"/>
          <w:lang w:eastAsia="en-US"/>
        </w:rPr>
        <w:t xml:space="preserve"> p.1063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6th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Wolman v. Essex, 342 F. Supp. 399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&lt;=182&gt; Distinguished </w:t>
      </w:r>
      <w:r>
        <w:rPr>
          <w:color w:val="000000"/>
          <w:sz w:val="24"/>
          <w:lang w:eastAsia="en-US"/>
        </w:rPr>
        <w:t xml:space="preserve"> p.415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7th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American Jewish Congress v. Chicago, 827 F.2d 120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&lt;=183&gt; Dissenting opinion </w:t>
      </w:r>
      <w:r>
        <w:rPr>
          <w:color w:val="000000"/>
          <w:sz w:val="24"/>
          <w:lang w:eastAsia="en-US"/>
        </w:rPr>
        <w:t xml:space="preserve"> p.135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Decker v. O'Donnell, 661 F.2d 598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&lt;=184&gt; Explained </w:t>
      </w:r>
      <w:r>
        <w:rPr>
          <w:color w:val="000000"/>
          <w:sz w:val="24"/>
          <w:lang w:eastAsia="en-US"/>
        </w:rPr>
        <w:t xml:space="preserve"> p.613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Gonzales v. N. Township of Lake County, 800 F. Supp. 676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&lt;=185&gt; Followed </w:t>
      </w:r>
      <w:r>
        <w:rPr>
          <w:color w:val="000000"/>
          <w:sz w:val="24"/>
          <w:lang w:eastAsia="en-US"/>
        </w:rPr>
        <w:t xml:space="preserve"> p.685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Berger v. Rensselaer Central School Corp., 766 F. Supp. 696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&lt;=186&gt; Followed </w:t>
      </w:r>
      <w:r>
        <w:rPr>
          <w:color w:val="000000"/>
          <w:sz w:val="24"/>
          <w:lang w:eastAsia="en-US"/>
        </w:rPr>
        <w:t xml:space="preserve"> p.704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8th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Mueller v. Allen, 676 F.2d 1195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&lt;=187&gt; Explained </w:t>
      </w:r>
      <w:r>
        <w:rPr>
          <w:color w:val="000000"/>
          <w:sz w:val="24"/>
          <w:lang w:eastAsia="en-US"/>
        </w:rPr>
        <w:t xml:space="preserve"> p.1201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Florey v. Sioux Falls School District 49-5, 619 F.2d 1311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&lt;=188&gt; Dissenting opinion </w:t>
      </w:r>
      <w:r>
        <w:rPr>
          <w:color w:val="000000"/>
          <w:sz w:val="24"/>
          <w:lang w:eastAsia="en-US"/>
        </w:rPr>
        <w:t xml:space="preserve"> p.1326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In the Matter of Petition for Naturalization of Weitzman, 426 F.2d 439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&lt;=189&gt; Dissenting opinion </w:t>
      </w:r>
      <w:r>
        <w:rPr>
          <w:color w:val="000000"/>
          <w:sz w:val="24"/>
          <w:lang w:eastAsia="en-US"/>
        </w:rPr>
        <w:t xml:space="preserve"> p.448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8th Circuit 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&lt;=190&gt; Different Opinion </w:t>
      </w:r>
      <w:r>
        <w:rPr>
          <w:color w:val="000000"/>
          <w:sz w:val="24"/>
          <w:lang w:eastAsia="en-US"/>
        </w:rPr>
        <w:t xml:space="preserve"> p.458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Minnesota Civil Liberties Union v. Roemer, 452 F. Supp. 1316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&lt;=191&gt; Distinguished </w:t>
      </w:r>
      <w:r>
        <w:rPr>
          <w:color w:val="000000"/>
          <w:sz w:val="24"/>
          <w:lang w:eastAsia="en-US"/>
        </w:rPr>
        <w:t xml:space="preserve"> p.1319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&lt;=192&gt; Dissenting opinion </w:t>
      </w:r>
      <w:r>
        <w:rPr>
          <w:color w:val="000000"/>
          <w:sz w:val="24"/>
          <w:lang w:eastAsia="en-US"/>
        </w:rPr>
        <w:t xml:space="preserve"> p.1323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Lendall v. Cook, 432 F. Supp. 971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&lt;=193&gt; Distinguished </w:t>
      </w:r>
      <w:r>
        <w:rPr>
          <w:color w:val="000000"/>
          <w:sz w:val="24"/>
          <w:lang w:eastAsia="en-US"/>
        </w:rPr>
        <w:t xml:space="preserve"> p.977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 xml:space="preserve">Americans United for Separation of Church and State v. Benton, 413 F. Supp.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955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&lt;=194&gt; Followed </w:t>
      </w:r>
      <w:r>
        <w:rPr>
          <w:color w:val="000000"/>
          <w:sz w:val="24"/>
          <w:lang w:eastAsia="en-US"/>
        </w:rPr>
        <w:t xml:space="preserve"> p.958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&lt;=195&gt; Distinguished </w:t>
      </w:r>
      <w:r>
        <w:rPr>
          <w:color w:val="000000"/>
          <w:sz w:val="24"/>
          <w:lang w:eastAsia="en-US"/>
        </w:rPr>
        <w:t xml:space="preserve"> p.959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Luetkemeyer v. Kaufmann, 364 F. Supp. 376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&lt;=196&gt; Distinguished </w:t>
      </w:r>
      <w:r>
        <w:rPr>
          <w:color w:val="000000"/>
          <w:sz w:val="24"/>
          <w:lang w:eastAsia="en-US"/>
        </w:rPr>
        <w:t xml:space="preserve"> p.381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&lt;=197&gt; Dissenting opinion </w:t>
      </w:r>
      <w:r>
        <w:rPr>
          <w:color w:val="000000"/>
          <w:sz w:val="24"/>
          <w:lang w:eastAsia="en-US"/>
        </w:rPr>
        <w:t xml:space="preserve"> p.388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9th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Doe v. Madison Sch. Dist. No. 321, 165 F.3d 1261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&lt;=198&gt; Dissenting opinion </w:t>
      </w:r>
      <w:r>
        <w:rPr>
          <w:color w:val="000000"/>
          <w:sz w:val="24"/>
          <w:lang w:eastAsia="en-US"/>
        </w:rPr>
        <w:t xml:space="preserve"> p.1263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Mejia-Paiz v. INS, 111 F.3d 720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&lt;=199&gt; Dissenting opinion </w:t>
      </w:r>
      <w:r>
        <w:rPr>
          <w:color w:val="000000"/>
          <w:sz w:val="24"/>
          <w:lang w:eastAsia="en-US"/>
        </w:rPr>
        <w:t xml:space="preserve"> p.729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9th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Separation of Church &amp; State Comm. v. City of Eugene, 93 F.3d 617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&lt;=200&gt; Different Opinion </w:t>
      </w:r>
      <w:r>
        <w:rPr>
          <w:color w:val="000000"/>
          <w:sz w:val="24"/>
          <w:lang w:eastAsia="en-US"/>
        </w:rPr>
        <w:t xml:space="preserve"> p.622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Peloza v. Capistrano Unified Sch. Dist., 37 F.3d 517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&lt;=201&gt; Dissenting opinion </w:t>
      </w:r>
      <w:r>
        <w:rPr>
          <w:color w:val="000000"/>
          <w:sz w:val="24"/>
          <w:lang w:eastAsia="en-US"/>
        </w:rPr>
        <w:t xml:space="preserve"> p.526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Kreisner v. San Diego, 988 F.2d 883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&lt;=202&gt; Followed </w:t>
      </w:r>
      <w:r>
        <w:rPr>
          <w:color w:val="000000"/>
          <w:sz w:val="24"/>
          <w:lang w:eastAsia="en-US"/>
        </w:rPr>
        <w:t xml:space="preserve"> p.887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Zobrest v. Catalina Foothills Sch. Dist., 963 F.2d 1190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&lt;=203&gt; Dissenting opinion </w:t>
      </w:r>
      <w:r>
        <w:rPr>
          <w:color w:val="000000"/>
          <w:sz w:val="24"/>
          <w:lang w:eastAsia="en-US"/>
        </w:rPr>
        <w:t xml:space="preserve"> p.1198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 xml:space="preserve">St. Elizabeth Community Hospital v. National Labor Relations Board, 626 F.2d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123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&lt;=204&gt; Dissenting opinion </w:t>
      </w:r>
      <w:r>
        <w:rPr>
          <w:color w:val="000000"/>
          <w:sz w:val="24"/>
          <w:lang w:eastAsia="en-US"/>
        </w:rPr>
        <w:t xml:space="preserve"> p.126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Welsh v. United States, 404 F.2d 1078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&lt;=205&gt; Dissenting opinion </w:t>
      </w:r>
      <w:r>
        <w:rPr>
          <w:color w:val="000000"/>
          <w:sz w:val="24"/>
          <w:lang w:eastAsia="en-US"/>
        </w:rPr>
        <w:t xml:space="preserve"> p.1088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Doe v. Madison Sch. Dist. No. 321, 1999 U.S. App. LEXIS 781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&lt;=206&gt; Dissenting opinion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Mejia-Paiz v. INS, 1997 U.S. App. LEXIS 7581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&lt;=207&gt; Dissenting opinion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9th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Walker v. San Francisco Unified School District, 741 F. Supp. 1386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&lt;=208&gt; Followed </w:t>
      </w:r>
      <w:r>
        <w:rPr>
          <w:color w:val="000000"/>
          <w:sz w:val="24"/>
          <w:lang w:eastAsia="en-US"/>
        </w:rPr>
        <w:t xml:space="preserve"> p.1403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Zwerling v. Reagan, 576 F. Supp. 1373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&lt;=209&gt; Distinguished </w:t>
      </w:r>
      <w:r>
        <w:rPr>
          <w:color w:val="000000"/>
          <w:sz w:val="24"/>
          <w:lang w:eastAsia="en-US"/>
        </w:rPr>
        <w:t xml:space="preserve"> p.1378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Collins v. CHandler Unified School District, 470 F. Supp. 959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&lt;=210&gt; Followed </w:t>
      </w:r>
      <w:r>
        <w:rPr>
          <w:color w:val="000000"/>
          <w:sz w:val="24"/>
          <w:lang w:eastAsia="en-US"/>
        </w:rPr>
        <w:t xml:space="preserve"> p.963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Peloza v. Capistrano Unified Sch. Dist., 65 Empl. Prac. Dec. (CCH) P43246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&lt;=211&gt; Dissenting opinion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10th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Tate v. Akers, 565 F.2d 1166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&lt;=212&gt; Dissenting opinion </w:t>
      </w:r>
      <w:r>
        <w:rPr>
          <w:color w:val="000000"/>
          <w:sz w:val="24"/>
          <w:lang w:eastAsia="en-US"/>
        </w:rPr>
        <w:t xml:space="preserve"> p.1171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 xml:space="preserve">Country Hills Christian Church v. Unified School District No. 512 Kansas,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560 F. Supp. 1207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&lt;=213&gt; Explained </w:t>
      </w:r>
      <w:r>
        <w:rPr>
          <w:color w:val="000000"/>
          <w:sz w:val="24"/>
          <w:lang w:eastAsia="en-US"/>
        </w:rPr>
        <w:t xml:space="preserve"> p.1216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Williams v. Eaton, 333 F. Supp. 107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&lt;=214&gt; Followed </w:t>
      </w:r>
      <w:r>
        <w:rPr>
          <w:color w:val="000000"/>
          <w:sz w:val="24"/>
          <w:lang w:eastAsia="en-US"/>
        </w:rPr>
        <w:t xml:space="preserve"> p.114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Williams v. Eaton, 310 F. Supp. 1342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&lt;=215&gt; Followed </w:t>
      </w:r>
      <w:r>
        <w:rPr>
          <w:color w:val="000000"/>
          <w:sz w:val="24"/>
          <w:lang w:eastAsia="en-US"/>
        </w:rPr>
        <w:t xml:space="preserve"> p.1353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11th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Adler v. Duval County Sch. Bd., 174 F.3d 1236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&lt;=216&gt; Different Opinion </w:t>
      </w:r>
      <w:r>
        <w:rPr>
          <w:color w:val="000000"/>
          <w:sz w:val="24"/>
          <w:lang w:eastAsia="en-US"/>
        </w:rPr>
        <w:t xml:space="preserve"> p.1255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Adler v. Duval County Sch. Bd., 1999 U.S. App. LEXIS 8817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&lt;=217&gt; Different Opinion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DC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Olsen v. Drug Enforcement Administration, 878 F.2d 1458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&lt;=218&gt; Dissenting opinion </w:t>
      </w:r>
      <w:r>
        <w:rPr>
          <w:color w:val="000000"/>
          <w:sz w:val="24"/>
          <w:lang w:eastAsia="en-US"/>
        </w:rPr>
        <w:t xml:space="preserve"> p.1468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O'Hair v. Andrus, 613 F.2d 931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&lt;=219&gt; Explained </w:t>
      </w:r>
      <w:r>
        <w:rPr>
          <w:color w:val="000000"/>
          <w:sz w:val="24"/>
          <w:lang w:eastAsia="en-US"/>
        </w:rPr>
        <w:t xml:space="preserve"> p.935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Anderson v. Laird, 466 F.2d 283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&lt;=220&gt; Explained </w:t>
      </w:r>
      <w:r>
        <w:rPr>
          <w:color w:val="000000"/>
          <w:sz w:val="24"/>
          <w:lang w:eastAsia="en-US"/>
        </w:rPr>
        <w:t xml:space="preserve"> p.288</w:t>
      </w:r>
    </w:p>
    <w:p>
      <w:pPr>
        <w:pStyle w:val="Normal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2000-04-12T12:56:00Z</dcterms:created>
  <dc:creator>gnemec</dc:creator>
  <dc:description/>
  <dc:language>en-CA</dc:language>
  <cp:lastModifiedBy>gnemec</cp:lastModifiedBy>
  <dcterms:modified xsi:type="dcterms:W3CDTF">2000-04-12T13:06:00Z</dcterms:modified>
  <cp:revision>2</cp:revision>
  <dc:subject/>
  <dc:title>Case History </dc:title>
</cp:coreProperties>
</file>